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6"/>
        <w:tblW w:w="0" w:type="auto"/>
        <w:jc w:val="center"/>
        <w:tblLayout w:type="fixed"/>
        <w:tblCellMar>
          <w:top w:w="0" w:type="dxa"/>
          <w:left w:w="108" w:type="dxa"/>
          <w:bottom w:w="0" w:type="dxa"/>
          <w:right w:w="108" w:type="dxa"/>
        </w:tblCellMar>
      </w:tblPr>
      <w:tblGrid>
        <w:gridCol w:w="1038"/>
        <w:gridCol w:w="3906"/>
        <w:gridCol w:w="1188"/>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39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11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390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液压与气动技术实训室</w:t>
            </w:r>
          </w:p>
        </w:tc>
        <w:tc>
          <w:tcPr>
            <w:tcW w:w="11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1批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2</w:t>
            </w:r>
            <w:r>
              <w:rPr>
                <w:rFonts w:hint="eastAsia" w:ascii="宋体" w:hAnsi="宋体" w:cs="宋体"/>
                <w:sz w:val="22"/>
                <w:szCs w:val="22"/>
                <w:highlight w:val="none"/>
              </w:rPr>
              <w:t>7700.00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 </w:t>
            </w:r>
          </w:p>
        </w:tc>
      </w:tr>
    </w:tbl>
    <w:p>
      <w:pPr>
        <w:snapToGrid w:val="0"/>
        <w:spacing w:line="360" w:lineRule="exact"/>
        <w:outlineLvl w:val="0"/>
        <w:rPr>
          <w:rFonts w:hint="eastAsia" w:ascii="宋体" w:hAnsi="宋体" w:cs="宋体"/>
          <w:b/>
          <w:spacing w:val="-6"/>
          <w:sz w:val="22"/>
          <w:szCs w:val="22"/>
          <w:highlight w:val="none"/>
        </w:rPr>
      </w:pPr>
      <w:r>
        <w:rPr>
          <w:rFonts w:hint="eastAsia" w:ascii="宋体" w:hAnsi="宋体" w:cs="宋体"/>
          <w:b/>
          <w:bCs/>
          <w:kern w:val="0"/>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8"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kern w:val="0"/>
                <w:sz w:val="22"/>
                <w:szCs w:val="22"/>
                <w:highlight w:val="none"/>
                <w:u w:val="single"/>
              </w:rPr>
              <w:t>▲</w:t>
            </w:r>
            <w:r>
              <w:rPr>
                <w:rFonts w:hint="eastAsia" w:ascii="宋体" w:hAnsi="宋体" w:cs="宋体"/>
                <w:b/>
                <w:bCs/>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增值税专用发票）；履约保证金自验收合格之日，一年后无质量问题，资产管理处收到使用部门填写的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自验收合格之日起5年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接到校方通知后4</w:t>
            </w:r>
            <w:r>
              <w:rPr>
                <w:rFonts w:ascii="宋体" w:hAnsi="宋体" w:cs="宋体"/>
                <w:sz w:val="22"/>
                <w:szCs w:val="22"/>
                <w:highlight w:val="none"/>
              </w:rPr>
              <w:t>5</w:t>
            </w:r>
            <w:r>
              <w:rPr>
                <w:rFonts w:hint="eastAsia" w:ascii="宋体" w:hAnsi="宋体" w:cs="宋体"/>
                <w:sz w:val="22"/>
                <w:szCs w:val="22"/>
                <w:highlight w:val="none"/>
              </w:rPr>
              <w:t>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bCs/>
                <w:kern w:val="0"/>
                <w:sz w:val="22"/>
                <w:szCs w:val="22"/>
                <w:highlight w:val="none"/>
              </w:rPr>
            </w:pPr>
            <w:r>
              <w:rPr>
                <w:rFonts w:hint="eastAsia" w:ascii="宋体" w:hAnsi="宋体" w:cs="宋体"/>
                <w:sz w:val="22"/>
                <w:szCs w:val="22"/>
                <w:highlight w:val="none"/>
              </w:rPr>
              <w:t>温州职业技术学院指定地点。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售后服务</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（1）质保期内定期更新维护。</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（2）免费提供与产品有关的现场安装调试、技术服务等其他相关工作。</w:t>
            </w:r>
          </w:p>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（3）出现硬件故障，须在24小时提供相应的备用设备以排除故障。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培训服务</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1、使采购人相关人员熟悉整个系统的结构及功能，熟练掌握系统的操作技巧。</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2、培训工作内容包含：培训方案的设计、培训制度的制定、培训效果评估，以保证培训课程符合采购人实际的需要。为保证采购人相关操作人员对系统的熟练操作，在系统初验通过后，中标人对采购人相关操作人员进行管理培训和平台功能操作培训。</w:t>
            </w:r>
          </w:p>
        </w:tc>
      </w:tr>
    </w:tbl>
    <w:p>
      <w:pPr>
        <w:numPr>
          <w:ilvl w:val="0"/>
          <w:numId w:val="1"/>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6"/>
        <w:tblW w:w="10408" w:type="dxa"/>
        <w:tblInd w:w="-459" w:type="dxa"/>
        <w:tblLayout w:type="fixed"/>
        <w:tblCellMar>
          <w:top w:w="0" w:type="dxa"/>
          <w:left w:w="108" w:type="dxa"/>
          <w:bottom w:w="0" w:type="dxa"/>
          <w:right w:w="108" w:type="dxa"/>
        </w:tblCellMar>
      </w:tblPr>
      <w:tblGrid>
        <w:gridCol w:w="475"/>
        <w:gridCol w:w="438"/>
        <w:gridCol w:w="2983"/>
        <w:gridCol w:w="1163"/>
        <w:gridCol w:w="4000"/>
        <w:gridCol w:w="802"/>
        <w:gridCol w:w="547"/>
      </w:tblGrid>
      <w:tr>
        <w:tblPrEx>
          <w:tblCellMar>
            <w:top w:w="0" w:type="dxa"/>
            <w:left w:w="108" w:type="dxa"/>
            <w:bottom w:w="0" w:type="dxa"/>
            <w:right w:w="108" w:type="dxa"/>
          </w:tblCellMar>
        </w:tblPrEx>
        <w:trPr>
          <w:trHeight w:val="276" w:hRule="atLeast"/>
        </w:trPr>
        <w:tc>
          <w:tcPr>
            <w:tcW w:w="475" w:type="dxa"/>
            <w:tcBorders>
              <w:top w:val="single" w:color="2B2B2B" w:sz="4" w:space="0"/>
              <w:left w:val="single" w:color="2B2B2B" w:sz="4" w:space="0"/>
              <w:bottom w:val="nil"/>
              <w:right w:val="single" w:color="2B2B2B" w:sz="4" w:space="0"/>
            </w:tcBorders>
            <w:noWrap/>
            <w:vAlign w:val="center"/>
          </w:tcPr>
          <w:p>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438" w:type="dxa"/>
            <w:tcBorders>
              <w:top w:val="single" w:color="2B2B2B" w:sz="4" w:space="0"/>
              <w:left w:val="nil"/>
              <w:bottom w:val="nil"/>
              <w:right w:val="single" w:color="2B2B2B" w:sz="4" w:space="0"/>
            </w:tcBorders>
            <w:noWrap w:val="0"/>
            <w:vAlign w:val="center"/>
          </w:tcPr>
          <w:p>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名称</w:t>
            </w:r>
          </w:p>
        </w:tc>
        <w:tc>
          <w:tcPr>
            <w:tcW w:w="2983" w:type="dxa"/>
            <w:tcBorders>
              <w:top w:val="single" w:color="2B2B2B" w:sz="4" w:space="0"/>
              <w:left w:val="nil"/>
              <w:bottom w:val="nil"/>
              <w:right w:val="single" w:color="2B2B2B" w:sz="4" w:space="0"/>
            </w:tcBorders>
            <w:noWrap/>
            <w:vAlign w:val="center"/>
          </w:tcPr>
          <w:p>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图片</w:t>
            </w:r>
          </w:p>
        </w:tc>
        <w:tc>
          <w:tcPr>
            <w:tcW w:w="1163" w:type="dxa"/>
            <w:tcBorders>
              <w:top w:val="single" w:color="2B2B2B" w:sz="4" w:space="0"/>
              <w:left w:val="nil"/>
              <w:bottom w:val="nil"/>
              <w:right w:val="single" w:color="2B2B2B" w:sz="4" w:space="0"/>
            </w:tcBorders>
            <w:noWrap w:val="0"/>
            <w:vAlign w:val="center"/>
          </w:tcPr>
          <w:p>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规格</w:t>
            </w:r>
          </w:p>
        </w:tc>
        <w:tc>
          <w:tcPr>
            <w:tcW w:w="4000" w:type="dxa"/>
            <w:tcBorders>
              <w:top w:val="single" w:color="2B2B2B" w:sz="4" w:space="0"/>
              <w:left w:val="nil"/>
              <w:bottom w:val="nil"/>
              <w:right w:val="single" w:color="2B2B2B" w:sz="4" w:space="0"/>
            </w:tcBorders>
            <w:noWrap/>
            <w:vAlign w:val="top"/>
          </w:tcPr>
          <w:p>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技术参数</w:t>
            </w:r>
          </w:p>
        </w:tc>
        <w:tc>
          <w:tcPr>
            <w:tcW w:w="802" w:type="dxa"/>
            <w:tcBorders>
              <w:top w:val="single" w:color="2B2B2B" w:sz="4" w:space="0"/>
              <w:left w:val="nil"/>
              <w:bottom w:val="nil"/>
              <w:right w:val="single" w:color="2B2B2B" w:sz="4" w:space="0"/>
            </w:tcBorders>
            <w:noWrap/>
            <w:vAlign w:val="center"/>
          </w:tcPr>
          <w:p>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数量</w:t>
            </w:r>
          </w:p>
        </w:tc>
        <w:tc>
          <w:tcPr>
            <w:tcW w:w="547" w:type="dxa"/>
            <w:tcBorders>
              <w:top w:val="single" w:color="2B2B2B" w:sz="4" w:space="0"/>
              <w:left w:val="nil"/>
              <w:bottom w:val="nil"/>
              <w:right w:val="single" w:color="2B2B2B" w:sz="4" w:space="0"/>
            </w:tcBorders>
            <w:noWrap/>
            <w:vAlign w:val="center"/>
          </w:tcPr>
          <w:p>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单位</w:t>
            </w:r>
          </w:p>
        </w:tc>
      </w:tr>
      <w:tr>
        <w:tblPrEx>
          <w:tblCellMar>
            <w:top w:w="0" w:type="dxa"/>
            <w:left w:w="108" w:type="dxa"/>
            <w:bottom w:w="0" w:type="dxa"/>
            <w:right w:w="108" w:type="dxa"/>
          </w:tblCellMar>
        </w:tblPrEx>
        <w:trPr>
          <w:trHeight w:val="474" w:hRule="atLeast"/>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实训桌</w:t>
            </w:r>
          </w:p>
        </w:tc>
        <w:tc>
          <w:tcPr>
            <w:tcW w:w="2983" w:type="dxa"/>
            <w:tcBorders>
              <w:top w:val="single" w:color="auto" w:sz="4" w:space="0"/>
              <w:left w:val="nil"/>
              <w:bottom w:val="single" w:color="auto" w:sz="4" w:space="0"/>
              <w:right w:val="single" w:color="auto" w:sz="4" w:space="0"/>
            </w:tcBorders>
            <w:noWrap/>
            <w:vAlign w:val="bottom"/>
          </w:tcPr>
          <w:p>
            <w:pPr>
              <w:widowControl/>
              <w:jc w:val="left"/>
              <w:rPr>
                <w:rFonts w:hint="eastAsia" w:ascii="宋体" w:hAnsi="宋体" w:cs="宋体"/>
                <w:kern w:val="0"/>
                <w:sz w:val="22"/>
                <w:szCs w:val="22"/>
                <w:highlight w:val="none"/>
              </w:rPr>
            </w:pPr>
            <w:r>
              <w:rPr>
                <w:rFonts w:hint="eastAsia" w:ascii="宋体" w:hAnsi="宋体" w:cs="宋体"/>
                <w:sz w:val="22"/>
                <w:szCs w:val="22"/>
                <w:highlight w:val="none"/>
              </w:rPr>
              <w:drawing>
                <wp:inline distT="0" distB="0" distL="114300" distR="114300">
                  <wp:extent cx="1927860" cy="1280160"/>
                  <wp:effectExtent l="0" t="0" r="15240" b="1524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4"/>
                          <a:stretch>
                            <a:fillRect/>
                          </a:stretch>
                        </pic:blipFill>
                        <pic:spPr>
                          <a:xfrm>
                            <a:off x="0" y="0"/>
                            <a:ext cx="1927860" cy="1280160"/>
                          </a:xfrm>
                          <a:prstGeom prst="rect">
                            <a:avLst/>
                          </a:prstGeom>
                          <a:noFill/>
                          <a:ln>
                            <a:noFill/>
                          </a:ln>
                        </pic:spPr>
                      </pic:pic>
                    </a:graphicData>
                  </a:graphic>
                </wp:inline>
              </w:drawing>
            </w:r>
          </w:p>
        </w:tc>
        <w:tc>
          <w:tcPr>
            <w:tcW w:w="11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W2000*D1000*H800</w:t>
            </w:r>
          </w:p>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（不带抽屉）</w:t>
            </w:r>
          </w:p>
        </w:tc>
        <w:tc>
          <w:tcPr>
            <w:tcW w:w="4000" w:type="dxa"/>
            <w:tcBorders>
              <w:top w:val="single" w:color="auto" w:sz="4" w:space="0"/>
              <w:left w:val="nil"/>
              <w:bottom w:val="single" w:color="auto" w:sz="4" w:space="0"/>
              <w:right w:val="single" w:color="auto" w:sz="4" w:space="0"/>
            </w:tcBorders>
            <w:noWrap w:val="0"/>
            <w:vAlign w:val="top"/>
          </w:tcPr>
          <w:p>
            <w:pPr>
              <w:widowControl/>
              <w:spacing w:line="360" w:lineRule="exact"/>
              <w:jc w:val="left"/>
              <w:rPr>
                <w:rFonts w:hint="eastAsia" w:ascii="宋体" w:hAnsi="宋体" w:cs="宋体"/>
                <w:kern w:val="0"/>
                <w:sz w:val="22"/>
                <w:szCs w:val="22"/>
                <w:highlight w:val="none"/>
              </w:rPr>
            </w:pPr>
            <w:r>
              <w:rPr>
                <w:rFonts w:hint="eastAsia" w:ascii="宋体" w:hAnsi="宋体" w:cs="宋体"/>
                <w:kern w:val="0"/>
                <w:sz w:val="22"/>
                <w:szCs w:val="22"/>
                <w:highlight w:val="none"/>
              </w:rPr>
              <w:t>1、台面为高密度板加≥2mm绿色静电皮，总厚≥50mm厚度。</w:t>
            </w:r>
          </w:p>
          <w:p>
            <w:pPr>
              <w:widowControl/>
              <w:spacing w:line="360" w:lineRule="exact"/>
              <w:jc w:val="left"/>
              <w:rPr>
                <w:rFonts w:hint="eastAsia" w:ascii="宋体" w:hAnsi="宋体" w:cs="宋体"/>
                <w:kern w:val="0"/>
                <w:sz w:val="22"/>
                <w:szCs w:val="22"/>
                <w:highlight w:val="none"/>
              </w:rPr>
            </w:pPr>
            <w:r>
              <w:rPr>
                <w:rFonts w:hint="eastAsia" w:ascii="宋体" w:hAnsi="宋体" w:cs="宋体"/>
                <w:kern w:val="0"/>
                <w:sz w:val="22"/>
                <w:szCs w:val="22"/>
                <w:highlight w:val="none"/>
              </w:rPr>
              <w:t>2、工作台支架为≥1.5mm冷轧板折弯成型桌架100/50C型钢型。</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kern w:val="0"/>
                <w:sz w:val="22"/>
                <w:szCs w:val="22"/>
                <w:highlight w:val="none"/>
              </w:rPr>
              <w:t>3、钢桌架焊接喷塑，整体颜色灰白色，整体承重≥1吨。</w:t>
            </w:r>
          </w:p>
        </w:tc>
        <w:tc>
          <w:tcPr>
            <w:tcW w:w="8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8</w:t>
            </w:r>
          </w:p>
        </w:tc>
        <w:tc>
          <w:tcPr>
            <w:tcW w:w="5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套</w:t>
            </w:r>
          </w:p>
        </w:tc>
      </w:tr>
      <w:tr>
        <w:tblPrEx>
          <w:tblCellMar>
            <w:top w:w="0" w:type="dxa"/>
            <w:left w:w="108" w:type="dxa"/>
            <w:bottom w:w="0" w:type="dxa"/>
            <w:right w:w="108" w:type="dxa"/>
          </w:tblCellMar>
        </w:tblPrEx>
        <w:trPr>
          <w:trHeight w:val="928" w:hRule="atLeast"/>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凳子</w:t>
            </w:r>
          </w:p>
        </w:tc>
        <w:tc>
          <w:tcPr>
            <w:tcW w:w="2983" w:type="dxa"/>
            <w:tcBorders>
              <w:top w:val="single" w:color="auto" w:sz="4" w:space="0"/>
              <w:left w:val="nil"/>
              <w:bottom w:val="single" w:color="auto" w:sz="4" w:space="0"/>
              <w:right w:val="single" w:color="auto" w:sz="4" w:space="0"/>
            </w:tcBorders>
            <w:noWrap/>
            <w:vAlign w:val="bottom"/>
          </w:tcPr>
          <w:p>
            <w:pPr>
              <w:widowControl/>
              <w:jc w:val="left"/>
              <w:rPr>
                <w:rFonts w:hint="eastAsia" w:ascii="宋体" w:hAnsi="宋体" w:cs="宋体"/>
                <w:kern w:val="0"/>
                <w:sz w:val="22"/>
                <w:szCs w:val="22"/>
                <w:highlight w:val="none"/>
              </w:rPr>
            </w:pPr>
            <w:r>
              <w:rPr>
                <w:rFonts w:hint="eastAsia" w:ascii="宋体" w:hAnsi="宋体" w:cs="宋体"/>
                <w:sz w:val="22"/>
                <w:szCs w:val="22"/>
                <w:highlight w:val="none"/>
              </w:rPr>
              <w:drawing>
                <wp:inline distT="0" distB="0" distL="114300" distR="114300">
                  <wp:extent cx="1348105" cy="1428750"/>
                  <wp:effectExtent l="0" t="0" r="4445"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5"/>
                          <a:stretch>
                            <a:fillRect/>
                          </a:stretch>
                        </pic:blipFill>
                        <pic:spPr>
                          <a:xfrm>
                            <a:off x="0" y="0"/>
                            <a:ext cx="1348105" cy="1428750"/>
                          </a:xfrm>
                          <a:prstGeom prst="rect">
                            <a:avLst/>
                          </a:prstGeom>
                          <a:noFill/>
                          <a:ln>
                            <a:noFill/>
                          </a:ln>
                        </pic:spPr>
                      </pic:pic>
                    </a:graphicData>
                  </a:graphic>
                </wp:inline>
              </w:drawing>
            </w:r>
          </w:p>
        </w:tc>
        <w:tc>
          <w:tcPr>
            <w:tcW w:w="116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W350*D250*H450</w:t>
            </w:r>
          </w:p>
        </w:tc>
        <w:tc>
          <w:tcPr>
            <w:tcW w:w="4000"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1、凳面：选用优质多层板，内置 E1 级基材，厚度≥25mm绿色凳面，硬度高，不易磨花，具有防火性。其凳架上沿应与凳面平齐，四周倒圆角，防止碰伤。</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2、椅架：四条支撑脚采用≥30mm*30mm方管，椅架横梁为≥20mm*20mm方管，其壁厚≥1.5mm，表面经酸洗、去油、去锈、磷化后喷塑、不易生锈。</w:t>
            </w:r>
          </w:p>
        </w:tc>
        <w:tc>
          <w:tcPr>
            <w:tcW w:w="8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50</w:t>
            </w:r>
          </w:p>
        </w:tc>
        <w:tc>
          <w:tcPr>
            <w:tcW w:w="5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把</w:t>
            </w:r>
          </w:p>
        </w:tc>
      </w:tr>
      <w:tr>
        <w:tblPrEx>
          <w:tblCellMar>
            <w:top w:w="0" w:type="dxa"/>
            <w:left w:w="108" w:type="dxa"/>
            <w:bottom w:w="0" w:type="dxa"/>
            <w:right w:w="108" w:type="dxa"/>
          </w:tblCellMar>
        </w:tblPrEx>
        <w:trPr>
          <w:trHeight w:val="1833" w:hRule="atLeast"/>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3</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highlight w:val="none"/>
              </w:rPr>
            </w:pPr>
            <w:r>
              <w:rPr>
                <w:rFonts w:hint="eastAsia" w:ascii="宋体" w:hAnsi="宋体" w:cs="宋体"/>
                <w:sz w:val="22"/>
                <w:szCs w:val="22"/>
                <w:highlight w:val="none"/>
              </w:rPr>
              <w:t>多媒体讲桌</w:t>
            </w:r>
          </w:p>
        </w:tc>
        <w:tc>
          <w:tcPr>
            <w:tcW w:w="2983" w:type="dxa"/>
            <w:tcBorders>
              <w:top w:val="single" w:color="auto" w:sz="4" w:space="0"/>
              <w:left w:val="nil"/>
              <w:bottom w:val="single" w:color="auto" w:sz="4" w:space="0"/>
              <w:right w:val="single" w:color="auto" w:sz="4" w:space="0"/>
            </w:tcBorders>
            <w:noWrap/>
            <w:vAlign w:val="bottom"/>
          </w:tcPr>
          <w:p>
            <w:pPr>
              <w:widowControl/>
              <w:jc w:val="left"/>
              <w:rPr>
                <w:rFonts w:hint="eastAsia" w:ascii="宋体" w:hAnsi="宋体" w:cs="宋体"/>
                <w:sz w:val="22"/>
                <w:szCs w:val="22"/>
                <w:highlight w:val="none"/>
              </w:rPr>
            </w:pPr>
          </w:p>
        </w:tc>
        <w:tc>
          <w:tcPr>
            <w:tcW w:w="116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440" w:firstLineChars="200"/>
              <w:jc w:val="left"/>
              <w:rPr>
                <w:rFonts w:hint="eastAsia" w:ascii="宋体" w:hAnsi="宋体" w:cs="宋体"/>
                <w:sz w:val="22"/>
                <w:szCs w:val="22"/>
                <w:highlight w:val="none"/>
              </w:rPr>
            </w:pPr>
          </w:p>
        </w:tc>
        <w:tc>
          <w:tcPr>
            <w:tcW w:w="4000"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xml:space="preserve"> 多功能多媒体版升降讲台</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形状：方形（1400*700）</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颜色：黑色、白色、银灰色、1.4*0.7m面板常规</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油漆：铁喷粉</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材质：板式</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封边：钢管外铁喷粉</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支持防触电；40分贝静音工作；电控高度，简单方便；支持四挡或以上记忆，随意切换；升降稳定，速度更快；钢制支架，承重范围达≧160kg。</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可根据使用者需求自由调节高度，升降高度范围≧720~1200mm。</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LED显示屏，实时显示高度。</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自定义≧4种高度，一键升降。</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按键功能，点击上下按键，实时上升下降。</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智能防撞反弹功能，升降遇阻自动回弹≦3cm。</w:t>
            </w:r>
          </w:p>
        </w:tc>
        <w:tc>
          <w:tcPr>
            <w:tcW w:w="8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5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套</w:t>
            </w:r>
          </w:p>
        </w:tc>
      </w:tr>
      <w:tr>
        <w:tblPrEx>
          <w:tblCellMar>
            <w:top w:w="0" w:type="dxa"/>
            <w:left w:w="108" w:type="dxa"/>
            <w:bottom w:w="0" w:type="dxa"/>
            <w:right w:w="108" w:type="dxa"/>
          </w:tblCellMar>
        </w:tblPrEx>
        <w:trPr>
          <w:trHeight w:val="2315" w:hRule="atLeast"/>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4</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highlight w:val="none"/>
              </w:rPr>
            </w:pPr>
            <w:r>
              <w:rPr>
                <w:rFonts w:hint="eastAsia" w:ascii="宋体" w:hAnsi="宋体" w:cs="宋体"/>
                <w:sz w:val="22"/>
                <w:szCs w:val="22"/>
                <w:highlight w:val="none"/>
              </w:rPr>
              <w:t>铝合金展柜</w:t>
            </w:r>
          </w:p>
        </w:tc>
        <w:tc>
          <w:tcPr>
            <w:tcW w:w="2983" w:type="dxa"/>
            <w:tcBorders>
              <w:top w:val="single" w:color="auto" w:sz="4" w:space="0"/>
              <w:left w:val="nil"/>
              <w:bottom w:val="single" w:color="auto" w:sz="4" w:space="0"/>
              <w:right w:val="single" w:color="auto" w:sz="4" w:space="0"/>
            </w:tcBorders>
            <w:noWrap/>
            <w:vAlign w:val="bottom"/>
          </w:tcPr>
          <w:p>
            <w:pPr>
              <w:widowControl/>
              <w:jc w:val="left"/>
              <w:rPr>
                <w:rFonts w:hint="eastAsia" w:ascii="宋体" w:hAnsi="宋体" w:cs="宋体"/>
                <w:kern w:val="0"/>
                <w:sz w:val="22"/>
                <w:szCs w:val="22"/>
                <w:highlight w:val="none"/>
              </w:rPr>
            </w:pPr>
            <w:r>
              <w:rPr>
                <w:rFonts w:hint="eastAsia" w:ascii="宋体" w:hAnsi="宋体" w:cs="宋体"/>
                <w:b/>
                <w:sz w:val="22"/>
                <w:szCs w:val="22"/>
                <w:highlight w:val="none"/>
              </w:rPr>
              <w:drawing>
                <wp:inline distT="0" distB="0" distL="114300" distR="114300">
                  <wp:extent cx="1727200" cy="1727200"/>
                  <wp:effectExtent l="0" t="0" r="6350" b="6350"/>
                  <wp:docPr id="20" name="图片 3" descr="C:\Users\ADMINI~1\AppData\Local\Temp\WeChat Files\3bd1be9532f4753a288bbe0254f5d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C:\Users\ADMINI~1\AppData\Local\Temp\WeChat Files\3bd1be9532f4753a288bbe0254f5d9b.jpg"/>
                          <pic:cNvPicPr>
                            <a:picLocks noChangeAspect="1"/>
                          </pic:cNvPicPr>
                        </pic:nvPicPr>
                        <pic:blipFill>
                          <a:blip r:embed="rId6"/>
                          <a:stretch>
                            <a:fillRect/>
                          </a:stretch>
                        </pic:blipFill>
                        <pic:spPr>
                          <a:xfrm>
                            <a:off x="0" y="0"/>
                            <a:ext cx="1727200" cy="1727200"/>
                          </a:xfrm>
                          <a:prstGeom prst="rect">
                            <a:avLst/>
                          </a:prstGeom>
                          <a:noFill/>
                          <a:ln>
                            <a:noFill/>
                          </a:ln>
                        </pic:spPr>
                      </pic:pic>
                    </a:graphicData>
                  </a:graphic>
                </wp:inline>
              </w:drawing>
            </w:r>
          </w:p>
        </w:tc>
        <w:tc>
          <w:tcPr>
            <w:tcW w:w="116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尺寸≧</w:t>
            </w:r>
            <w:r>
              <w:rPr>
                <w:rFonts w:hint="eastAsia" w:ascii="宋体" w:hAnsi="宋体" w:cs="宋体"/>
                <w:bCs/>
                <w:sz w:val="22"/>
                <w:szCs w:val="22"/>
                <w:highlight w:val="none"/>
              </w:rPr>
              <w:t>1200mm×600mm×900mm，</w:t>
            </w:r>
          </w:p>
          <w:p>
            <w:pPr>
              <w:adjustRightInd w:val="0"/>
              <w:snapToGrid w:val="0"/>
              <w:spacing w:line="360" w:lineRule="auto"/>
              <w:ind w:firstLine="440" w:firstLineChars="200"/>
              <w:jc w:val="left"/>
              <w:rPr>
                <w:rFonts w:hint="eastAsia" w:ascii="宋体" w:hAnsi="宋体" w:cs="宋体"/>
                <w:sz w:val="22"/>
                <w:szCs w:val="22"/>
                <w:highlight w:val="none"/>
              </w:rPr>
            </w:pPr>
          </w:p>
        </w:tc>
        <w:tc>
          <w:tcPr>
            <w:tcW w:w="4000" w:type="dxa"/>
            <w:tcBorders>
              <w:top w:val="single" w:color="auto" w:sz="4" w:space="0"/>
              <w:left w:val="nil"/>
              <w:bottom w:val="single" w:color="auto" w:sz="4" w:space="0"/>
              <w:right w:val="single" w:color="auto" w:sz="4" w:space="0"/>
            </w:tcBorders>
            <w:noWrap w:val="0"/>
            <w:vAlign w:val="top"/>
          </w:tcPr>
          <w:p>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采用钛铝合金+密度板+钢化玻璃制作，</w:t>
            </w:r>
            <w:r>
              <w:rPr>
                <w:rFonts w:hint="eastAsia" w:ascii="宋体" w:hAnsi="宋体" w:cs="宋体"/>
                <w:bCs/>
                <w:sz w:val="22"/>
                <w:szCs w:val="22"/>
                <w:highlight w:val="none"/>
              </w:rPr>
              <w:t>耐热耐磨、高强度、耐腐浊；</w:t>
            </w:r>
            <w:r>
              <w:rPr>
                <w:rFonts w:hint="eastAsia" w:ascii="宋体" w:hAnsi="宋体" w:cs="宋体"/>
                <w:sz w:val="22"/>
                <w:szCs w:val="22"/>
                <w:highlight w:val="none"/>
              </w:rPr>
              <w:t>尺寸≧</w:t>
            </w:r>
            <w:r>
              <w:rPr>
                <w:rFonts w:hint="eastAsia" w:ascii="宋体" w:hAnsi="宋体" w:cs="宋体"/>
                <w:bCs/>
                <w:sz w:val="22"/>
                <w:szCs w:val="22"/>
                <w:highlight w:val="none"/>
              </w:rPr>
              <w:t>1200mm×600mm×900mm，上下层均带有锁具。</w:t>
            </w:r>
          </w:p>
          <w:p>
            <w:pPr>
              <w:adjustRightInd w:val="0"/>
              <w:snapToGrid w:val="0"/>
              <w:spacing w:line="360" w:lineRule="auto"/>
              <w:jc w:val="left"/>
              <w:rPr>
                <w:rFonts w:hint="eastAsia" w:ascii="宋体" w:hAnsi="宋体" w:cs="宋体"/>
                <w:b/>
                <w:sz w:val="22"/>
                <w:szCs w:val="22"/>
                <w:highlight w:val="none"/>
              </w:rPr>
            </w:pPr>
          </w:p>
        </w:tc>
        <w:tc>
          <w:tcPr>
            <w:tcW w:w="8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7</w:t>
            </w:r>
          </w:p>
        </w:tc>
        <w:tc>
          <w:tcPr>
            <w:tcW w:w="5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套</w:t>
            </w:r>
          </w:p>
        </w:tc>
      </w:tr>
      <w:tr>
        <w:tblPrEx>
          <w:tblCellMar>
            <w:top w:w="0" w:type="dxa"/>
            <w:left w:w="108" w:type="dxa"/>
            <w:bottom w:w="0" w:type="dxa"/>
            <w:right w:w="108" w:type="dxa"/>
          </w:tblCellMar>
        </w:tblPrEx>
        <w:trPr>
          <w:trHeight w:val="1833" w:hRule="atLeast"/>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5</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highlight w:val="none"/>
              </w:rPr>
            </w:pPr>
            <w:r>
              <w:rPr>
                <w:rFonts w:hint="eastAsia" w:ascii="宋体" w:hAnsi="宋体" w:cs="宋体"/>
                <w:sz w:val="22"/>
                <w:szCs w:val="22"/>
                <w:highlight w:val="none"/>
              </w:rPr>
              <w:t>液压传动综合实验台（核心产品）</w:t>
            </w:r>
          </w:p>
        </w:tc>
        <w:tc>
          <w:tcPr>
            <w:tcW w:w="2983" w:type="dxa"/>
            <w:tcBorders>
              <w:top w:val="single" w:color="auto" w:sz="4" w:space="0"/>
              <w:left w:val="nil"/>
              <w:bottom w:val="single" w:color="auto" w:sz="4" w:space="0"/>
              <w:right w:val="single" w:color="auto" w:sz="4" w:space="0"/>
            </w:tcBorders>
            <w:noWrap/>
            <w:vAlign w:val="bottom"/>
          </w:tcPr>
          <w:p>
            <w:pPr>
              <w:widowControl/>
              <w:jc w:val="left"/>
              <w:rPr>
                <w:rFonts w:hint="eastAsia" w:ascii="宋体" w:hAnsi="宋体" w:cs="宋体"/>
                <w:sz w:val="22"/>
                <w:szCs w:val="22"/>
                <w:highlight w:val="none"/>
              </w:rPr>
            </w:pPr>
            <w:r>
              <w:rPr>
                <w:rFonts w:hint="eastAsia" w:ascii="宋体" w:hAnsi="宋体" w:cs="宋体"/>
                <w:kern w:val="0"/>
                <w:sz w:val="22"/>
                <w:szCs w:val="22"/>
                <w:highlight w:val="none"/>
              </w:rPr>
              <w:drawing>
                <wp:inline distT="0" distB="0" distL="114300" distR="114300">
                  <wp:extent cx="1948180" cy="1602740"/>
                  <wp:effectExtent l="0" t="0" r="13970" b="16510"/>
                  <wp:docPr id="15" name="图片 4" descr="C:\Users\zcy\AppData\Roaming\Tencent\Users\20568624\QQ\WinTemp\RichOle\WPVFM9`[}G~W)N5V(5371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C:\Users\zcy\AppData\Roaming\Tencent\Users\20568624\QQ\WinTemp\RichOle\WPVFM9`[}G~W)N5V(5371LU.png"/>
                          <pic:cNvPicPr>
                            <a:picLocks noChangeAspect="1"/>
                          </pic:cNvPicPr>
                        </pic:nvPicPr>
                        <pic:blipFill>
                          <a:blip r:embed="rId7"/>
                          <a:stretch>
                            <a:fillRect/>
                          </a:stretch>
                        </pic:blipFill>
                        <pic:spPr>
                          <a:xfrm>
                            <a:off x="0" y="0"/>
                            <a:ext cx="1948180" cy="1602740"/>
                          </a:xfrm>
                          <a:prstGeom prst="rect">
                            <a:avLst/>
                          </a:prstGeom>
                          <a:noFill/>
                          <a:ln>
                            <a:noFill/>
                          </a:ln>
                        </pic:spPr>
                      </pic:pic>
                    </a:graphicData>
                  </a:graphic>
                </wp:inline>
              </w:drawing>
            </w:r>
          </w:p>
        </w:tc>
        <w:tc>
          <w:tcPr>
            <w:tcW w:w="116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w:t>
            </w:r>
          </w:p>
        </w:tc>
        <w:tc>
          <w:tcPr>
            <w:tcW w:w="4000"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left"/>
              <w:rPr>
                <w:rFonts w:hint="eastAsia" w:ascii="宋体" w:hAnsi="宋体" w:cs="宋体"/>
                <w:bCs/>
                <w:sz w:val="22"/>
                <w:szCs w:val="22"/>
                <w:highlight w:val="none"/>
              </w:rPr>
            </w:pPr>
            <w:r>
              <w:rPr>
                <w:rFonts w:hint="eastAsia" w:ascii="宋体" w:hAnsi="宋体" w:cs="宋体"/>
                <w:sz w:val="22"/>
                <w:szCs w:val="22"/>
                <w:highlight w:val="none"/>
              </w:rPr>
              <w:t>一、功能要求</w:t>
            </w:r>
            <w:r>
              <w:rPr>
                <w:rFonts w:hint="eastAsia" w:ascii="宋体" w:hAnsi="宋体" w:cs="宋体"/>
                <w:sz w:val="22"/>
                <w:szCs w:val="22"/>
                <w:highlight w:val="none"/>
              </w:rPr>
              <w:br w:type="textWrapping"/>
            </w:r>
            <w:r>
              <w:rPr>
                <w:rFonts w:hint="eastAsia" w:ascii="宋体" w:hAnsi="宋体" w:cs="宋体"/>
                <w:sz w:val="22"/>
                <w:szCs w:val="22"/>
                <w:highlight w:val="none"/>
              </w:rPr>
              <w:t>1.实训台桌带有1个可旋转的实训面板支架：可根进行0-30°的倾斜转安装。</w:t>
            </w:r>
            <w:r>
              <w:rPr>
                <w:rFonts w:hint="eastAsia" w:ascii="宋体" w:hAnsi="宋体" w:cs="宋体"/>
                <w:sz w:val="22"/>
                <w:szCs w:val="22"/>
                <w:highlight w:val="none"/>
              </w:rPr>
              <w:br w:type="textWrapping"/>
            </w:r>
            <w:r>
              <w:rPr>
                <w:rFonts w:hint="eastAsia" w:ascii="宋体" w:hAnsi="宋体" w:cs="宋体"/>
                <w:sz w:val="22"/>
                <w:szCs w:val="22"/>
                <w:highlight w:val="none"/>
              </w:rPr>
              <w:t>2. 所有的液压元件底部安装≧130×130×30mm液压阀过渡阀块，阀块上刻有液压阀名称、油口标识，激光刻字清晰明了，阀块过渡板底部安装快速拆装底板，最高承重≥50公斤的物体。</w:t>
            </w:r>
            <w:r>
              <w:rPr>
                <w:rFonts w:hint="eastAsia" w:ascii="宋体" w:hAnsi="宋体" w:cs="宋体"/>
                <w:sz w:val="22"/>
                <w:szCs w:val="22"/>
                <w:highlight w:val="none"/>
              </w:rPr>
              <w:br w:type="textWrapping"/>
            </w:r>
            <w:r>
              <w:rPr>
                <w:rFonts w:hint="eastAsia" w:ascii="宋体" w:hAnsi="宋体" w:cs="宋体"/>
                <w:sz w:val="22"/>
                <w:szCs w:val="22"/>
                <w:highlight w:val="none"/>
              </w:rPr>
              <w:t>3. 实训操作面板采用8条，≥（宽80mm×厚20mm×长1500mm）型材壁厚：≥3mm 的“T”型铝合金型材组成。</w:t>
            </w:r>
            <w:r>
              <w:rPr>
                <w:rFonts w:hint="eastAsia" w:ascii="宋体" w:hAnsi="宋体" w:cs="宋体"/>
                <w:sz w:val="22"/>
                <w:szCs w:val="22"/>
                <w:highlight w:val="none"/>
              </w:rPr>
              <w:br w:type="textWrapping"/>
            </w:r>
            <w:r>
              <w:rPr>
                <w:rFonts w:hint="eastAsia" w:ascii="宋体" w:hAnsi="宋体" w:cs="宋体"/>
                <w:sz w:val="22"/>
                <w:szCs w:val="22"/>
                <w:highlight w:val="none"/>
              </w:rPr>
              <w:t>4. 实训装备的液压阀元件的所有液压阀的接头，全部采用 “平口”液压接头，每个接头都配有接口自锁功能。</w:t>
            </w:r>
            <w:r>
              <w:rPr>
                <w:rFonts w:hint="eastAsia" w:ascii="宋体" w:hAnsi="宋体" w:cs="宋体"/>
                <w:sz w:val="22"/>
                <w:szCs w:val="22"/>
                <w:highlight w:val="none"/>
              </w:rPr>
              <w:br w:type="textWrapping"/>
            </w:r>
            <w:r>
              <w:rPr>
                <w:rFonts w:hint="eastAsia" w:ascii="宋体" w:hAnsi="宋体" w:cs="宋体"/>
                <w:sz w:val="22"/>
                <w:szCs w:val="22"/>
                <w:highlight w:val="none"/>
              </w:rPr>
              <w:t>三相电源模块： 要求由1组三相漏电开关；2组单相电源插座；1组U、V、W、N、PE的安全插座用于备用连接AC380V；1组L、N、PE的安全插座用于备用连接AC220V；1个电源指示灯；1个电压显示表；4个保险；1个带电源指示灯的开关；1组DC±24V输出；1组DC±12V电源输出；安全保护措施：安全性符合相关的国标标准。采用高绝缘的安全型插座及带绝缘护套的高强度安全型实验导线。</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   所有模块盒要求采用ABS工程塑料注塑成型，电气控制面板采用≥3mm铝塑板； </w:t>
            </w:r>
            <w:r>
              <w:rPr>
                <w:rFonts w:hint="eastAsia" w:ascii="宋体" w:hAnsi="宋体" w:cs="宋体"/>
                <w:sz w:val="22"/>
                <w:szCs w:val="22"/>
                <w:highlight w:val="none"/>
              </w:rPr>
              <w:br w:type="textWrapping"/>
            </w:r>
            <w:r>
              <w:rPr>
                <w:rFonts w:hint="eastAsia" w:ascii="宋体" w:hAnsi="宋体" w:cs="宋体"/>
                <w:sz w:val="22"/>
                <w:szCs w:val="22"/>
                <w:highlight w:val="none"/>
              </w:rPr>
              <w:t>按钮开关单元： 要求内含有12组瞬时接触开关，每组都包含一个常开，一个常闭触点，每个触点可接到安全插座线上方;</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中间继电器单元： 要求内含1个信号可调的时间继电器和2组常开、常闭触点，每个触点可接到安全插座线上方;时间继电器可通过外部操作按钮调整延时时间；3组继电器，每组包含4组触点开关，每组又包含一个常开、一个常闭触点每个触点可便的接到安全插座线上方; </w:t>
            </w:r>
            <w:r>
              <w:rPr>
                <w:rFonts w:hint="eastAsia" w:ascii="宋体" w:hAnsi="宋体" w:cs="宋体"/>
                <w:sz w:val="22"/>
                <w:szCs w:val="22"/>
                <w:highlight w:val="none"/>
              </w:rPr>
              <w:br w:type="textWrapping"/>
            </w:r>
            <w:r>
              <w:rPr>
                <w:rFonts w:hint="eastAsia" w:ascii="宋体" w:hAnsi="宋体" w:cs="宋体"/>
                <w:sz w:val="22"/>
                <w:szCs w:val="22"/>
                <w:highlight w:val="none"/>
              </w:rPr>
              <w:t>油泵控制单元： 要求1组三相电源插座输入AC380V带过载保险；1个油泵电机启动按钮带1个指示灯；1个油泵电机停止按钮带1个指示灯；1组AV380V电源输入插口，安全插引至面板上；1组三相电源油泵接口与油泵相连，在油泵模块上，按下启动与停止液压泵站可随时工作与停止；</w:t>
            </w:r>
            <w:r>
              <w:rPr>
                <w:rFonts w:hint="eastAsia" w:ascii="宋体" w:hAnsi="宋体" w:cs="宋体"/>
                <w:sz w:val="22"/>
                <w:szCs w:val="22"/>
                <w:highlight w:val="none"/>
              </w:rPr>
              <w:br w:type="textWrapping"/>
            </w:r>
            <w:r>
              <w:rPr>
                <w:rFonts w:hint="eastAsia" w:ascii="宋体" w:hAnsi="宋体" w:cs="宋体"/>
                <w:sz w:val="22"/>
                <w:szCs w:val="22"/>
                <w:highlight w:val="none"/>
              </w:rPr>
              <w:br w:type="textWrapping"/>
            </w:r>
            <w:r>
              <w:rPr>
                <w:rFonts w:hint="eastAsia" w:ascii="宋体" w:hAnsi="宋体" w:cs="宋体"/>
                <w:sz w:val="22"/>
                <w:szCs w:val="22"/>
                <w:highlight w:val="none"/>
              </w:rPr>
              <w:t>PLC控制单元： 要求采用不少于24点输入/24点继电器输出，所有的输出输入电外引至面板的安全插头上，可进行连接，带故障设置，</w:t>
            </w:r>
            <w:r>
              <w:rPr>
                <w:rFonts w:hint="eastAsia" w:ascii="宋体" w:hAnsi="宋体" w:cs="宋体"/>
                <w:sz w:val="22"/>
                <w:szCs w:val="22"/>
                <w:highlight w:val="none"/>
              </w:rPr>
              <w:br w:type="textWrapping"/>
            </w:r>
            <w:r>
              <w:rPr>
                <w:rFonts w:hint="eastAsia" w:ascii="宋体" w:hAnsi="宋体" w:cs="宋体"/>
                <w:sz w:val="22"/>
                <w:szCs w:val="22"/>
                <w:highlight w:val="none"/>
              </w:rPr>
              <w:t>二、技术指标</w:t>
            </w:r>
            <w:r>
              <w:rPr>
                <w:rFonts w:hint="eastAsia" w:ascii="宋体" w:hAnsi="宋体" w:cs="宋体"/>
                <w:sz w:val="22"/>
                <w:szCs w:val="22"/>
                <w:highlight w:val="none"/>
              </w:rPr>
              <w:br w:type="textWrapping"/>
            </w:r>
            <w:r>
              <w:rPr>
                <w:rFonts w:hint="eastAsia" w:ascii="宋体" w:hAnsi="宋体" w:cs="宋体"/>
                <w:sz w:val="22"/>
                <w:szCs w:val="22"/>
                <w:highlight w:val="none"/>
              </w:rPr>
              <w:t>1．电源部分：</w:t>
            </w:r>
            <w:r>
              <w:rPr>
                <w:rFonts w:hint="eastAsia" w:ascii="宋体" w:hAnsi="宋体" w:cs="宋体"/>
                <w:sz w:val="22"/>
                <w:szCs w:val="22"/>
                <w:highlight w:val="none"/>
              </w:rPr>
              <w:br w:type="textWrapping"/>
            </w:r>
            <w:r>
              <w:rPr>
                <w:rFonts w:hint="eastAsia" w:ascii="宋体" w:hAnsi="宋体" w:cs="宋体"/>
                <w:sz w:val="22"/>
                <w:szCs w:val="22"/>
                <w:highlight w:val="none"/>
              </w:rPr>
              <w:t>带有漏电保护功能，当由于接线错误而导致线路发生短路时，会自动断开电源，起到保护设备的功能。带三相漏电保护，输出电压380V/220V、直流电压24V。供电电压：三相五线 AC 380 V±5%，50Hz；控制电压：DC24V/+12V；</w:t>
            </w:r>
            <w:r>
              <w:rPr>
                <w:rFonts w:hint="eastAsia" w:ascii="宋体" w:hAnsi="宋体" w:cs="宋体"/>
                <w:sz w:val="22"/>
                <w:szCs w:val="22"/>
                <w:highlight w:val="none"/>
              </w:rPr>
              <w:br w:type="textWrapping"/>
            </w:r>
            <w:r>
              <w:rPr>
                <w:rFonts w:hint="eastAsia" w:ascii="宋体" w:hAnsi="宋体" w:cs="宋体"/>
                <w:sz w:val="22"/>
                <w:szCs w:val="22"/>
                <w:highlight w:val="none"/>
              </w:rPr>
              <w:t>2．整机容量：≤2kVA；</w:t>
            </w:r>
            <w:r>
              <w:rPr>
                <w:rFonts w:hint="eastAsia" w:ascii="宋体" w:hAnsi="宋体" w:cs="宋体"/>
                <w:sz w:val="22"/>
                <w:szCs w:val="22"/>
                <w:highlight w:val="none"/>
              </w:rPr>
              <w:br w:type="textWrapping"/>
            </w:r>
            <w:r>
              <w:rPr>
                <w:rFonts w:hint="eastAsia" w:ascii="宋体" w:hAnsi="宋体" w:cs="宋体"/>
                <w:sz w:val="22"/>
                <w:szCs w:val="22"/>
                <w:highlight w:val="none"/>
              </w:rPr>
              <w:t>3．工作环境温度：－5℃～40℃；工作湿度：≤90%(40℃时)．</w:t>
            </w:r>
            <w:r>
              <w:rPr>
                <w:rFonts w:hint="eastAsia" w:ascii="宋体" w:hAnsi="宋体" w:cs="宋体"/>
                <w:sz w:val="22"/>
                <w:szCs w:val="22"/>
                <w:highlight w:val="none"/>
              </w:rPr>
              <w:br w:type="textWrapping"/>
            </w:r>
            <w:r>
              <w:rPr>
                <w:rFonts w:hint="eastAsia" w:ascii="宋体" w:hAnsi="宋体" w:cs="宋体"/>
                <w:sz w:val="22"/>
                <w:szCs w:val="22"/>
                <w:highlight w:val="none"/>
              </w:rPr>
              <w:t>4．安全保护措施：安全性符合相关的国标标准。采用高绝缘的安全型插座及带绝缘护套的高强度安全型实验导线。</w:t>
            </w:r>
            <w:r>
              <w:rPr>
                <w:rFonts w:hint="eastAsia" w:ascii="宋体" w:hAnsi="宋体" w:cs="宋体"/>
                <w:sz w:val="22"/>
                <w:szCs w:val="22"/>
                <w:highlight w:val="none"/>
              </w:rPr>
              <w:br w:type="textWrapping"/>
            </w:r>
            <w:r>
              <w:rPr>
                <w:rFonts w:hint="eastAsia" w:ascii="宋体" w:hAnsi="宋体" w:cs="宋体"/>
                <w:sz w:val="22"/>
                <w:szCs w:val="22"/>
                <w:highlight w:val="none"/>
              </w:rPr>
              <w:t>三、实训内容要求</w:t>
            </w:r>
            <w:r>
              <w:rPr>
                <w:rFonts w:hint="eastAsia" w:ascii="宋体" w:hAnsi="宋体" w:cs="宋体"/>
                <w:sz w:val="22"/>
                <w:szCs w:val="22"/>
                <w:highlight w:val="none"/>
              </w:rPr>
              <w:br w:type="textWrapping"/>
            </w:r>
            <w:r>
              <w:rPr>
                <w:rFonts w:hint="eastAsia" w:ascii="宋体" w:hAnsi="宋体" w:cs="宋体"/>
                <w:sz w:val="22"/>
                <w:szCs w:val="22"/>
                <w:highlight w:val="none"/>
              </w:rPr>
              <w:t>1、压力控制回路：</w:t>
            </w:r>
            <w:r>
              <w:rPr>
                <w:rFonts w:hint="eastAsia" w:ascii="宋体" w:hAnsi="宋体" w:cs="宋体"/>
                <w:sz w:val="22"/>
                <w:szCs w:val="22"/>
                <w:highlight w:val="none"/>
              </w:rPr>
              <w:br w:type="textWrapping"/>
            </w:r>
            <w:r>
              <w:rPr>
                <w:rFonts w:hint="eastAsia" w:ascii="宋体" w:hAnsi="宋体" w:cs="宋体"/>
                <w:sz w:val="22"/>
                <w:szCs w:val="22"/>
                <w:highlight w:val="none"/>
              </w:rPr>
              <w:t>1)简单的压力调节回路</w:t>
            </w:r>
            <w:r>
              <w:rPr>
                <w:rFonts w:hint="eastAsia" w:ascii="宋体" w:hAnsi="宋体" w:cs="宋体"/>
                <w:sz w:val="22"/>
                <w:szCs w:val="22"/>
                <w:highlight w:val="none"/>
              </w:rPr>
              <w:br w:type="textWrapping"/>
            </w:r>
            <w:r>
              <w:rPr>
                <w:rFonts w:hint="eastAsia" w:ascii="宋体" w:hAnsi="宋体" w:cs="宋体"/>
                <w:sz w:val="22"/>
                <w:szCs w:val="22"/>
                <w:highlight w:val="none"/>
              </w:rPr>
              <w:t>2)二级调压回路</w:t>
            </w:r>
            <w:r>
              <w:rPr>
                <w:rFonts w:hint="eastAsia" w:ascii="宋体" w:hAnsi="宋体" w:cs="宋体"/>
                <w:sz w:val="22"/>
                <w:szCs w:val="22"/>
                <w:highlight w:val="none"/>
              </w:rPr>
              <w:br w:type="textWrapping"/>
            </w:r>
            <w:r>
              <w:rPr>
                <w:rFonts w:hint="eastAsia" w:ascii="宋体" w:hAnsi="宋体" w:cs="宋体"/>
                <w:sz w:val="22"/>
                <w:szCs w:val="22"/>
                <w:highlight w:val="none"/>
              </w:rPr>
              <w:t>3)采用减压阀的减压回路</w:t>
            </w:r>
            <w:r>
              <w:rPr>
                <w:rFonts w:hint="eastAsia" w:ascii="宋体" w:hAnsi="宋体" w:cs="宋体"/>
                <w:sz w:val="22"/>
                <w:szCs w:val="22"/>
                <w:highlight w:val="none"/>
              </w:rPr>
              <w:br w:type="textWrapping"/>
            </w:r>
            <w:r>
              <w:rPr>
                <w:rFonts w:hint="eastAsia" w:ascii="宋体" w:hAnsi="宋体" w:cs="宋体"/>
                <w:sz w:val="22"/>
                <w:szCs w:val="22"/>
                <w:highlight w:val="none"/>
              </w:rPr>
              <w:t>4)采用三位换向阀（M型）的卸荷回路</w:t>
            </w:r>
            <w:r>
              <w:rPr>
                <w:rFonts w:hint="eastAsia" w:ascii="宋体" w:hAnsi="宋体" w:cs="宋体"/>
                <w:sz w:val="22"/>
                <w:szCs w:val="22"/>
                <w:highlight w:val="none"/>
              </w:rPr>
              <w:br w:type="textWrapping"/>
            </w:r>
            <w:r>
              <w:rPr>
                <w:rFonts w:hint="eastAsia" w:ascii="宋体" w:hAnsi="宋体" w:cs="宋体"/>
                <w:sz w:val="22"/>
                <w:szCs w:val="22"/>
                <w:highlight w:val="none"/>
              </w:rPr>
              <w:t>5)采用先导式溢流阀的卸荷回路</w:t>
            </w:r>
            <w:r>
              <w:rPr>
                <w:rFonts w:hint="eastAsia" w:ascii="宋体" w:hAnsi="宋体" w:cs="宋体"/>
                <w:sz w:val="22"/>
                <w:szCs w:val="22"/>
                <w:highlight w:val="none"/>
              </w:rPr>
              <w:br w:type="textWrapping"/>
            </w:r>
            <w:r>
              <w:rPr>
                <w:rFonts w:hint="eastAsia" w:ascii="宋体" w:hAnsi="宋体" w:cs="宋体"/>
                <w:sz w:val="22"/>
                <w:szCs w:val="22"/>
                <w:highlight w:val="none"/>
              </w:rPr>
              <w:t>2、速度调节回路：</w:t>
            </w:r>
            <w:r>
              <w:rPr>
                <w:rFonts w:hint="eastAsia" w:ascii="宋体" w:hAnsi="宋体" w:cs="宋体"/>
                <w:sz w:val="22"/>
                <w:szCs w:val="22"/>
                <w:highlight w:val="none"/>
              </w:rPr>
              <w:br w:type="textWrapping"/>
            </w:r>
            <w:r>
              <w:rPr>
                <w:rFonts w:hint="eastAsia" w:ascii="宋体" w:hAnsi="宋体" w:cs="宋体"/>
                <w:sz w:val="22"/>
                <w:szCs w:val="22"/>
                <w:highlight w:val="none"/>
              </w:rPr>
              <w:t>6)节流阀的节流调速回路(定压节流调速、变压节流调速)</w:t>
            </w:r>
            <w:r>
              <w:rPr>
                <w:rFonts w:hint="eastAsia" w:ascii="宋体" w:hAnsi="宋体" w:cs="宋体"/>
                <w:sz w:val="22"/>
                <w:szCs w:val="22"/>
                <w:highlight w:val="none"/>
              </w:rPr>
              <w:br w:type="textWrapping"/>
            </w:r>
            <w:r>
              <w:rPr>
                <w:rFonts w:hint="eastAsia" w:ascii="宋体" w:hAnsi="宋体" w:cs="宋体"/>
                <w:sz w:val="22"/>
                <w:szCs w:val="22"/>
                <w:highlight w:val="none"/>
              </w:rPr>
              <w:t>7)调速阀的调速回路(定压节流调速、变压节流调速)</w:t>
            </w:r>
            <w:r>
              <w:rPr>
                <w:rFonts w:hint="eastAsia" w:ascii="宋体" w:hAnsi="宋体" w:cs="宋体"/>
                <w:sz w:val="22"/>
                <w:szCs w:val="22"/>
                <w:highlight w:val="none"/>
              </w:rPr>
              <w:br w:type="textWrapping"/>
            </w:r>
            <w:r>
              <w:rPr>
                <w:rFonts w:hint="eastAsia" w:ascii="宋体" w:hAnsi="宋体" w:cs="宋体"/>
                <w:sz w:val="22"/>
                <w:szCs w:val="22"/>
                <w:highlight w:val="none"/>
              </w:rPr>
              <w:t>8)采用调速阀短接的速度换接回路</w:t>
            </w:r>
            <w:r>
              <w:rPr>
                <w:rFonts w:hint="eastAsia" w:ascii="宋体" w:hAnsi="宋体" w:cs="宋体"/>
                <w:sz w:val="22"/>
                <w:szCs w:val="22"/>
                <w:highlight w:val="none"/>
              </w:rPr>
              <w:br w:type="textWrapping"/>
            </w:r>
            <w:r>
              <w:rPr>
                <w:rFonts w:hint="eastAsia" w:ascii="宋体" w:hAnsi="宋体" w:cs="宋体"/>
                <w:sz w:val="22"/>
                <w:szCs w:val="22"/>
                <w:highlight w:val="none"/>
              </w:rPr>
              <w:t>9)采用调速阀串联的调速回路</w:t>
            </w:r>
            <w:r>
              <w:rPr>
                <w:rFonts w:hint="eastAsia" w:ascii="宋体" w:hAnsi="宋体" w:cs="宋体"/>
                <w:sz w:val="22"/>
                <w:szCs w:val="22"/>
                <w:highlight w:val="none"/>
              </w:rPr>
              <w:br w:type="textWrapping"/>
            </w:r>
            <w:r>
              <w:rPr>
                <w:rFonts w:hint="eastAsia" w:ascii="宋体" w:hAnsi="宋体" w:cs="宋体"/>
                <w:sz w:val="22"/>
                <w:szCs w:val="22"/>
                <w:highlight w:val="none"/>
              </w:rPr>
              <w:t>10)采用调速阀并联的调速回路</w:t>
            </w:r>
            <w:r>
              <w:rPr>
                <w:rFonts w:hint="eastAsia" w:ascii="宋体" w:hAnsi="宋体" w:cs="宋体"/>
                <w:sz w:val="22"/>
                <w:szCs w:val="22"/>
                <w:highlight w:val="none"/>
              </w:rPr>
              <w:br w:type="textWrapping"/>
            </w:r>
            <w:r>
              <w:rPr>
                <w:rFonts w:hint="eastAsia" w:ascii="宋体" w:hAnsi="宋体" w:cs="宋体"/>
                <w:sz w:val="22"/>
                <w:szCs w:val="22"/>
                <w:highlight w:val="none"/>
              </w:rPr>
              <w:t>11)差动快速回路</w:t>
            </w:r>
            <w:r>
              <w:rPr>
                <w:rFonts w:hint="eastAsia" w:ascii="宋体" w:hAnsi="宋体" w:cs="宋体"/>
                <w:sz w:val="22"/>
                <w:szCs w:val="22"/>
                <w:highlight w:val="none"/>
              </w:rPr>
              <w:br w:type="textWrapping"/>
            </w:r>
            <w:r>
              <w:rPr>
                <w:rFonts w:hint="eastAsia" w:ascii="宋体" w:hAnsi="宋体" w:cs="宋体"/>
                <w:sz w:val="22"/>
                <w:szCs w:val="22"/>
                <w:highlight w:val="none"/>
              </w:rPr>
              <w:t>3、锁紧回路</w:t>
            </w:r>
            <w:r>
              <w:rPr>
                <w:rFonts w:hint="eastAsia" w:ascii="宋体" w:hAnsi="宋体" w:cs="宋体"/>
                <w:sz w:val="22"/>
                <w:szCs w:val="22"/>
                <w:highlight w:val="none"/>
              </w:rPr>
              <w:br w:type="textWrapping"/>
            </w:r>
            <w:r>
              <w:rPr>
                <w:rFonts w:hint="eastAsia" w:ascii="宋体" w:hAnsi="宋体" w:cs="宋体"/>
                <w:sz w:val="22"/>
                <w:szCs w:val="22"/>
                <w:highlight w:val="none"/>
              </w:rPr>
              <w:t>12)采用液控单向阀单向闭锁回路</w:t>
            </w:r>
            <w:r>
              <w:rPr>
                <w:rFonts w:hint="eastAsia" w:ascii="宋体" w:hAnsi="宋体" w:cs="宋体"/>
                <w:sz w:val="22"/>
                <w:szCs w:val="22"/>
                <w:highlight w:val="none"/>
              </w:rPr>
              <w:br w:type="textWrapping"/>
            </w:r>
            <w:r>
              <w:rPr>
                <w:rFonts w:hint="eastAsia" w:ascii="宋体" w:hAnsi="宋体" w:cs="宋体"/>
                <w:sz w:val="22"/>
                <w:szCs w:val="22"/>
                <w:highlight w:val="none"/>
              </w:rPr>
              <w:t>13)采用液控单向阀双向闭锁回路</w:t>
            </w:r>
            <w:r>
              <w:rPr>
                <w:rFonts w:hint="eastAsia" w:ascii="宋体" w:hAnsi="宋体" w:cs="宋体"/>
                <w:sz w:val="22"/>
                <w:szCs w:val="22"/>
                <w:highlight w:val="none"/>
              </w:rPr>
              <w:br w:type="textWrapping"/>
            </w:r>
            <w:r>
              <w:rPr>
                <w:rFonts w:hint="eastAsia" w:ascii="宋体" w:hAnsi="宋体" w:cs="宋体"/>
                <w:sz w:val="22"/>
                <w:szCs w:val="22"/>
                <w:highlight w:val="none"/>
              </w:rPr>
              <w:t>14)采用三位四通（O）型换向阀的锁紧回路</w:t>
            </w:r>
            <w:r>
              <w:rPr>
                <w:rFonts w:hint="eastAsia" w:ascii="宋体" w:hAnsi="宋体" w:cs="宋体"/>
                <w:sz w:val="22"/>
                <w:szCs w:val="22"/>
                <w:highlight w:val="none"/>
              </w:rPr>
              <w:br w:type="textWrapping"/>
            </w:r>
            <w:r>
              <w:rPr>
                <w:rFonts w:hint="eastAsia" w:ascii="宋体" w:hAnsi="宋体" w:cs="宋体"/>
                <w:sz w:val="22"/>
                <w:szCs w:val="22"/>
                <w:highlight w:val="none"/>
              </w:rPr>
              <w:t>4、双缸工作控制回路</w:t>
            </w:r>
            <w:r>
              <w:rPr>
                <w:rFonts w:hint="eastAsia" w:ascii="宋体" w:hAnsi="宋体" w:cs="宋体"/>
                <w:sz w:val="22"/>
                <w:szCs w:val="22"/>
                <w:highlight w:val="none"/>
              </w:rPr>
              <w:br w:type="textWrapping"/>
            </w:r>
            <w:r>
              <w:rPr>
                <w:rFonts w:hint="eastAsia" w:ascii="宋体" w:hAnsi="宋体" w:cs="宋体"/>
                <w:sz w:val="22"/>
                <w:szCs w:val="22"/>
                <w:highlight w:val="none"/>
              </w:rPr>
              <w:t>15)采用顺序阀的顺序动作回路</w:t>
            </w:r>
            <w:r>
              <w:rPr>
                <w:rFonts w:hint="eastAsia" w:ascii="宋体" w:hAnsi="宋体" w:cs="宋体"/>
                <w:sz w:val="22"/>
                <w:szCs w:val="22"/>
                <w:highlight w:val="none"/>
              </w:rPr>
              <w:br w:type="textWrapping"/>
            </w:r>
            <w:r>
              <w:rPr>
                <w:rFonts w:hint="eastAsia" w:ascii="宋体" w:hAnsi="宋体" w:cs="宋体"/>
                <w:sz w:val="22"/>
                <w:szCs w:val="22"/>
                <w:highlight w:val="none"/>
              </w:rPr>
              <w:t>16)采用电器行程开关的顺序动作回路</w:t>
            </w:r>
            <w:r>
              <w:rPr>
                <w:rFonts w:hint="eastAsia" w:ascii="宋体" w:hAnsi="宋体" w:cs="宋体"/>
                <w:sz w:val="22"/>
                <w:szCs w:val="22"/>
                <w:highlight w:val="none"/>
              </w:rPr>
              <w:br w:type="textWrapping"/>
            </w:r>
            <w:r>
              <w:rPr>
                <w:rFonts w:hint="eastAsia" w:ascii="宋体" w:hAnsi="宋体" w:cs="宋体"/>
                <w:sz w:val="22"/>
                <w:szCs w:val="22"/>
                <w:highlight w:val="none"/>
              </w:rPr>
              <w:t>17)压力继电器顺序动作回路</w:t>
            </w:r>
            <w:r>
              <w:rPr>
                <w:rFonts w:hint="eastAsia" w:ascii="宋体" w:hAnsi="宋体" w:cs="宋体"/>
                <w:sz w:val="22"/>
                <w:szCs w:val="22"/>
                <w:highlight w:val="none"/>
              </w:rPr>
              <w:br w:type="textWrapping"/>
            </w:r>
            <w:r>
              <w:rPr>
                <w:rFonts w:hint="eastAsia" w:ascii="宋体" w:hAnsi="宋体" w:cs="宋体"/>
                <w:sz w:val="22"/>
                <w:szCs w:val="22"/>
                <w:highlight w:val="none"/>
              </w:rPr>
              <w:t>18)采用并联调速阀的同步回路</w:t>
            </w:r>
            <w:r>
              <w:rPr>
                <w:rFonts w:hint="eastAsia" w:ascii="宋体" w:hAnsi="宋体" w:cs="宋体"/>
                <w:sz w:val="22"/>
                <w:szCs w:val="22"/>
                <w:highlight w:val="none"/>
              </w:rPr>
              <w:br w:type="textWrapping"/>
            </w:r>
            <w:r>
              <w:rPr>
                <w:rFonts w:hint="eastAsia" w:ascii="宋体" w:hAnsi="宋体" w:cs="宋体"/>
                <w:sz w:val="22"/>
                <w:szCs w:val="22"/>
                <w:highlight w:val="none"/>
              </w:rPr>
              <w:t>19)PLC控制的压力继电器顺序动作回路</w:t>
            </w:r>
            <w:r>
              <w:rPr>
                <w:rFonts w:hint="eastAsia" w:ascii="宋体" w:hAnsi="宋体" w:cs="宋体"/>
                <w:sz w:val="22"/>
                <w:szCs w:val="22"/>
                <w:highlight w:val="none"/>
              </w:rPr>
              <w:br w:type="textWrapping"/>
            </w:r>
            <w:r>
              <w:rPr>
                <w:rFonts w:hint="eastAsia" w:ascii="宋体" w:hAnsi="宋体" w:cs="宋体"/>
                <w:sz w:val="22"/>
                <w:szCs w:val="22"/>
                <w:highlight w:val="none"/>
              </w:rPr>
              <w:t>20)PLC控制的电器行程顺序</w:t>
            </w:r>
            <w:r>
              <w:rPr>
                <w:rFonts w:hint="eastAsia" w:ascii="宋体" w:hAnsi="宋体" w:cs="宋体"/>
                <w:sz w:val="22"/>
                <w:szCs w:val="22"/>
                <w:highlight w:val="none"/>
              </w:rPr>
              <w:br w:type="textWrapping"/>
            </w:r>
            <w:r>
              <w:rPr>
                <w:rFonts w:hint="eastAsia" w:ascii="宋体" w:hAnsi="宋体" w:cs="宋体"/>
                <w:sz w:val="22"/>
                <w:szCs w:val="22"/>
                <w:highlight w:val="none"/>
              </w:rPr>
              <w:t>四、教学资源要求</w:t>
            </w:r>
            <w:r>
              <w:rPr>
                <w:rFonts w:hint="eastAsia" w:ascii="宋体" w:hAnsi="宋体" w:cs="宋体"/>
                <w:sz w:val="22"/>
                <w:szCs w:val="22"/>
                <w:highlight w:val="none"/>
              </w:rPr>
              <w:br w:type="textWrapping"/>
            </w:r>
            <w:r>
              <w:rPr>
                <w:rFonts w:hint="eastAsia" w:ascii="宋体" w:hAnsi="宋体" w:cs="宋体"/>
                <w:sz w:val="22"/>
                <w:szCs w:val="22"/>
                <w:highlight w:val="none"/>
              </w:rPr>
              <w:t>1.液压回路监控系统：能实时监控液压系统回路；软件能控制硬件，硬件与软件结合，能进行实时动态仿真回路，仿真功能可以实时显示实际控制回路的动作。</w:t>
            </w:r>
            <w:r>
              <w:rPr>
                <w:rFonts w:hint="eastAsia" w:ascii="宋体" w:hAnsi="宋体" w:cs="宋体"/>
                <w:sz w:val="22"/>
                <w:szCs w:val="22"/>
                <w:highlight w:val="none"/>
              </w:rPr>
              <w:br w:type="textWrapping"/>
            </w:r>
            <w:r>
              <w:rPr>
                <w:rFonts w:hint="eastAsia" w:ascii="宋体" w:hAnsi="宋体" w:cs="宋体"/>
                <w:sz w:val="22"/>
                <w:szCs w:val="22"/>
                <w:highlight w:val="none"/>
              </w:rPr>
              <w:t>磋商响应文件中提供软件截图不少于10张</w:t>
            </w:r>
            <w:r>
              <w:rPr>
                <w:rFonts w:hint="eastAsia" w:ascii="宋体" w:hAnsi="宋体" w:cs="宋体"/>
                <w:sz w:val="22"/>
                <w:szCs w:val="22"/>
                <w:highlight w:val="none"/>
              </w:rPr>
              <w:br w:type="textWrapping"/>
            </w:r>
            <w:r>
              <w:rPr>
                <w:rFonts w:hint="eastAsia" w:ascii="宋体" w:hAnsi="宋体" w:cs="宋体"/>
                <w:sz w:val="22"/>
                <w:szCs w:val="22"/>
                <w:highlight w:val="none"/>
              </w:rPr>
              <w:t>2. PLC实训多媒体教学指导软件：具有动画及配音，内容应包括对所投设备PLC实训台配套的模块的功能介绍、接线调试等。</w:t>
            </w:r>
            <w:r>
              <w:rPr>
                <w:rFonts w:hint="eastAsia" w:ascii="宋体" w:hAnsi="宋体" w:cs="宋体"/>
                <w:sz w:val="22"/>
                <w:szCs w:val="22"/>
                <w:highlight w:val="none"/>
              </w:rPr>
              <w:br w:type="textWrapping"/>
            </w:r>
            <w:r>
              <w:rPr>
                <w:rFonts w:hint="eastAsia" w:ascii="宋体" w:hAnsi="宋体" w:cs="宋体"/>
                <w:sz w:val="22"/>
                <w:szCs w:val="22"/>
                <w:highlight w:val="none"/>
              </w:rPr>
              <w:t>磋商响应文件中提供软件截图</w:t>
            </w:r>
            <w:r>
              <w:rPr>
                <w:rFonts w:hint="eastAsia" w:ascii="宋体" w:hAnsi="宋体" w:cs="宋体"/>
                <w:sz w:val="22"/>
                <w:szCs w:val="22"/>
                <w:highlight w:val="none"/>
              </w:rPr>
              <w:br w:type="textWrapping"/>
            </w:r>
            <w:r>
              <w:rPr>
                <w:rFonts w:hint="eastAsia" w:ascii="宋体" w:hAnsi="宋体" w:cs="宋体"/>
                <w:sz w:val="22"/>
                <w:szCs w:val="22"/>
                <w:highlight w:val="none"/>
              </w:rPr>
              <w:t>4.★液压设计与应用软件（要求为正版软件）</w:t>
            </w:r>
            <w:r>
              <w:rPr>
                <w:rFonts w:hint="eastAsia" w:ascii="宋体" w:hAnsi="宋体" w:cs="宋体"/>
                <w:sz w:val="22"/>
                <w:szCs w:val="22"/>
                <w:highlight w:val="none"/>
              </w:rPr>
              <w:br w:type="textWrapping"/>
            </w:r>
            <w:r>
              <w:rPr>
                <w:rFonts w:hint="eastAsia" w:ascii="宋体" w:hAnsi="宋体" w:cs="宋体"/>
                <w:sz w:val="22"/>
                <w:szCs w:val="22"/>
                <w:highlight w:val="none"/>
              </w:rPr>
              <w:t>（1）设计功能要求：液压元件库、电气元件库，可完全满足各种液压、控制系统的设计与仿真要求；</w:t>
            </w:r>
            <w:r>
              <w:rPr>
                <w:rFonts w:hint="eastAsia" w:ascii="宋体" w:hAnsi="宋体" w:cs="宋体"/>
                <w:sz w:val="22"/>
                <w:szCs w:val="22"/>
                <w:highlight w:val="none"/>
              </w:rPr>
              <w:br w:type="textWrapping"/>
            </w:r>
            <w:r>
              <w:rPr>
                <w:rFonts w:hint="eastAsia" w:ascii="宋体" w:hAnsi="宋体" w:cs="宋体"/>
                <w:sz w:val="22"/>
                <w:szCs w:val="22"/>
                <w:highlight w:val="none"/>
              </w:rPr>
              <w:t>（2）元件的参数设置功能：使系统中各个元器件的运行相互匹配，以达到最佳的设计；</w:t>
            </w:r>
            <w:r>
              <w:rPr>
                <w:rFonts w:hint="eastAsia" w:ascii="宋体" w:hAnsi="宋体" w:cs="宋体"/>
                <w:sz w:val="22"/>
                <w:szCs w:val="22"/>
                <w:highlight w:val="none"/>
              </w:rPr>
              <w:br w:type="textWrapping"/>
            </w:r>
            <w:r>
              <w:rPr>
                <w:rFonts w:hint="eastAsia" w:ascii="宋体" w:hAnsi="宋体" w:cs="宋体"/>
                <w:sz w:val="22"/>
                <w:szCs w:val="22"/>
                <w:highlight w:val="none"/>
              </w:rPr>
              <w:t>（3）数学计算功能：使元器件的设计更加快速、精准，能够精确地发挥出元器件的功能；</w:t>
            </w:r>
            <w:r>
              <w:rPr>
                <w:rFonts w:hint="eastAsia" w:ascii="宋体" w:hAnsi="宋体" w:cs="宋体"/>
                <w:sz w:val="22"/>
                <w:szCs w:val="22"/>
                <w:highlight w:val="none"/>
              </w:rPr>
              <w:br w:type="textWrapping"/>
            </w:r>
            <w:r>
              <w:rPr>
                <w:rFonts w:hint="eastAsia" w:ascii="宋体" w:hAnsi="宋体" w:cs="宋体"/>
                <w:sz w:val="22"/>
                <w:szCs w:val="22"/>
                <w:highlight w:val="none"/>
              </w:rPr>
              <w:t>（</w:t>
            </w:r>
            <w:r>
              <w:rPr>
                <w:rFonts w:ascii="宋体" w:hAnsi="宋体" w:cs="宋体"/>
                <w:sz w:val="22"/>
                <w:szCs w:val="22"/>
                <w:highlight w:val="none"/>
              </w:rPr>
              <w:t>4</w:t>
            </w:r>
            <w:r>
              <w:rPr>
                <w:rFonts w:hint="eastAsia" w:ascii="宋体" w:hAnsi="宋体" w:cs="宋体"/>
                <w:sz w:val="22"/>
                <w:szCs w:val="22"/>
                <w:highlight w:val="none"/>
              </w:rPr>
              <w:t>）仿真测试功能：通过自带的动态仿真进行对已完成的设计进行仿真测试与调整，从而使最终设计达到要求；</w:t>
            </w:r>
            <w:r>
              <w:rPr>
                <w:rFonts w:hint="eastAsia" w:ascii="宋体" w:hAnsi="宋体" w:cs="宋体"/>
                <w:sz w:val="22"/>
                <w:szCs w:val="22"/>
                <w:highlight w:val="none"/>
              </w:rPr>
              <w:br w:type="textWrapping"/>
            </w:r>
            <w:r>
              <w:rPr>
                <w:rFonts w:hint="eastAsia" w:ascii="宋体" w:hAnsi="宋体" w:cs="宋体"/>
                <w:sz w:val="22"/>
                <w:szCs w:val="22"/>
                <w:highlight w:val="none"/>
              </w:rPr>
              <w:t>（</w:t>
            </w:r>
            <w:r>
              <w:rPr>
                <w:rFonts w:ascii="宋体" w:hAnsi="宋体" w:cs="宋体"/>
                <w:sz w:val="22"/>
                <w:szCs w:val="22"/>
                <w:highlight w:val="none"/>
              </w:rPr>
              <w:t>5</w:t>
            </w:r>
            <w:r>
              <w:rPr>
                <w:rFonts w:hint="eastAsia" w:ascii="宋体" w:hAnsi="宋体" w:cs="宋体"/>
                <w:sz w:val="22"/>
                <w:szCs w:val="22"/>
                <w:highlight w:val="none"/>
              </w:rPr>
              <w:t xml:space="preserve">）数据采集功能：可以进行测量液压系统的压力、流量、压差、温度、速度、及控制系统的电压、电流、功率、频率等，以及实时的曲线功能。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 5</w:t>
            </w:r>
            <w:r>
              <w:rPr>
                <w:rFonts w:ascii="宋体" w:hAnsi="宋体" w:cs="宋体"/>
                <w:sz w:val="22"/>
                <w:szCs w:val="22"/>
                <w:highlight w:val="none"/>
              </w:rPr>
              <w:t>.</w:t>
            </w:r>
            <w:r>
              <w:rPr>
                <w:rFonts w:hint="eastAsia" w:ascii="宋体" w:hAnsi="宋体" w:cs="宋体"/>
                <w:sz w:val="22"/>
                <w:szCs w:val="22"/>
                <w:highlight w:val="none"/>
              </w:rPr>
              <w:t>液压系统的教学与实践</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通用液压、比例液压、伺服液压系统，能够通过线条动画仿真、剖面动画仿真（对缸体、阀体、泵体及各种元件的剖面动画仿真可使学生清楚了解其内部工作过程与原理）及3D动画仿真等各种仿真手段，进行数字化实践教学； </w:t>
            </w:r>
            <w:r>
              <w:rPr>
                <w:rFonts w:hint="eastAsia" w:ascii="宋体" w:hAnsi="宋体" w:cs="宋体"/>
                <w:sz w:val="22"/>
                <w:szCs w:val="22"/>
                <w:highlight w:val="none"/>
              </w:rPr>
              <w:br w:type="textWrapping"/>
            </w:r>
            <w:r>
              <w:rPr>
                <w:rFonts w:hint="eastAsia" w:ascii="宋体" w:hAnsi="宋体" w:cs="宋体"/>
                <w:sz w:val="22"/>
                <w:szCs w:val="22"/>
                <w:highlight w:val="none"/>
              </w:rPr>
              <w:br w:type="textWrapping"/>
            </w:r>
            <w:r>
              <w:rPr>
                <w:rFonts w:hint="eastAsia" w:ascii="宋体" w:hAnsi="宋体" w:cs="宋体"/>
                <w:sz w:val="22"/>
                <w:szCs w:val="22"/>
                <w:highlight w:val="none"/>
              </w:rPr>
              <w:t>五、配置要求</w:t>
            </w:r>
            <w:r>
              <w:rPr>
                <w:rFonts w:hint="eastAsia" w:ascii="宋体" w:hAnsi="宋体" w:cs="宋体"/>
                <w:sz w:val="22"/>
                <w:szCs w:val="22"/>
                <w:highlight w:val="none"/>
              </w:rPr>
              <w:br w:type="textWrapping"/>
            </w:r>
            <w:r>
              <w:rPr>
                <w:rFonts w:hint="eastAsia" w:ascii="宋体" w:hAnsi="宋体" w:cs="宋体"/>
                <w:sz w:val="22"/>
                <w:szCs w:val="22"/>
                <w:highlight w:val="none"/>
              </w:rPr>
              <w:t>液压实训台桌 1台、液压元件1套、三相电源模块1块、油泵控制模块1块、中间继电器模块1块、按钮模块1块、PLC模块1块、PLC编程线1条、工业油泵1台、油泵电源线1条、抗磨液压油50 KG、油棉2斤、抽油器 1个、大号漏斗1个、PVC透明管1米、PVC透明管PVC透明蛇皮管 1.5米、塑料壶2个、、液压三通板4个、甘油式压力表2个、实验油管1套、实验安全拔插线1包、国标电源线1根、五芯护套线6米、三芯护套线6米、三相四线插座 2个、子弹头三位插板单相二极插头三极带接地插头明装线盒（明盒）1 个、单相二极插头三极带地插头明装线盒（明盒）1 个、保险丝</w:t>
            </w:r>
            <w:r>
              <w:rPr>
                <w:rFonts w:ascii="宋体" w:hAnsi="宋体" w:cs="宋体"/>
                <w:sz w:val="22"/>
                <w:szCs w:val="22"/>
                <w:highlight w:val="none"/>
              </w:rPr>
              <w:t>1</w:t>
            </w:r>
            <w:r>
              <w:rPr>
                <w:rFonts w:hint="eastAsia" w:ascii="宋体" w:hAnsi="宋体" w:cs="宋体"/>
                <w:sz w:val="22"/>
                <w:szCs w:val="22"/>
                <w:highlight w:val="none"/>
              </w:rPr>
              <w:t xml:space="preserve">盒、绝缘胶布1个、生料带1个、实验配备工具 1套、实训指导书2本 </w:t>
            </w:r>
            <w:r>
              <w:rPr>
                <w:rFonts w:hint="eastAsia" w:ascii="宋体" w:hAnsi="宋体" w:cs="宋体"/>
                <w:sz w:val="22"/>
                <w:szCs w:val="22"/>
                <w:highlight w:val="none"/>
              </w:rPr>
              <w:br w:type="textWrapping"/>
            </w:r>
            <w:r>
              <w:rPr>
                <w:rFonts w:hint="eastAsia" w:ascii="宋体" w:hAnsi="宋体" w:cs="宋体"/>
                <w:sz w:val="22"/>
                <w:szCs w:val="22"/>
                <w:highlight w:val="none"/>
              </w:rPr>
              <w:t>六、液压元件要求</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双作用油缸（单出杆） GHB50-100 2个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二位三通电磁换向阀 3WE6A61B/CG24N9Z5L 1个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二位四通电磁换向阀 4WE6D61B/CG24N9Z5L 2个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三位四通电磁换向阀（O型） 4WE6E61B/CG24N9Z5L 1个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三位四通电磁换向阀（H型） 4WE6H61B/CG24N9Z5L 1个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三位四通电磁换向阀（M型） 4WE6G61B/CG24N9Z5L 1个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三位四通电磁换向阀（P型） 4WE6M61B/CG24N9Z5L 1个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三位四通电磁换向阀（Y型） 4WE6J61B/CG24N9Z5L 1个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手动换向阀 4WMM6E50B 1个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节流阀（节流截止阀） DVP10-1-10B 2个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单向节流阀 DRVP10-1-10B 2个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单向阀 RVP10-10B 2个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液控单向阀 SV10PA2-30B 2个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调速阀 2FRM6A76-2XB/16QM 2个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单向调速阀 2FRM6A76-2XB/16QR 2个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直动式溢流阀 DBDH6P10B/25 2个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先导式溢流阀 DB10-1-50B/100 1个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先导式减压阀 DR1O-4-50B/100Y 1个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先导式顺序阀（单向顺序阀） DZ10-1-30B/210 2个 </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压力继电器 HD-HED80P1X/50Z14KW 1个 </w:t>
            </w:r>
          </w:p>
        </w:tc>
        <w:tc>
          <w:tcPr>
            <w:tcW w:w="8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5</w:t>
            </w:r>
          </w:p>
        </w:tc>
        <w:tc>
          <w:tcPr>
            <w:tcW w:w="5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套</w:t>
            </w:r>
          </w:p>
        </w:tc>
      </w:tr>
      <w:tr>
        <w:tblPrEx>
          <w:tblCellMar>
            <w:top w:w="0" w:type="dxa"/>
            <w:left w:w="108" w:type="dxa"/>
            <w:bottom w:w="0" w:type="dxa"/>
            <w:right w:w="108" w:type="dxa"/>
          </w:tblCellMar>
        </w:tblPrEx>
        <w:trPr>
          <w:trHeight w:val="1449" w:hRule="atLeast"/>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6</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highlight w:val="none"/>
              </w:rPr>
            </w:pPr>
            <w:r>
              <w:rPr>
                <w:rFonts w:hint="eastAsia" w:ascii="宋体" w:hAnsi="宋体" w:cs="宋体"/>
                <w:sz w:val="22"/>
                <w:szCs w:val="22"/>
                <w:highlight w:val="none"/>
              </w:rPr>
              <w:t>气动传动教学实验台（核心产品）</w:t>
            </w:r>
          </w:p>
        </w:tc>
        <w:tc>
          <w:tcPr>
            <w:tcW w:w="2983" w:type="dxa"/>
            <w:tcBorders>
              <w:top w:val="single" w:color="auto" w:sz="4" w:space="0"/>
              <w:left w:val="nil"/>
              <w:bottom w:val="single" w:color="auto" w:sz="4" w:space="0"/>
              <w:right w:val="single" w:color="auto" w:sz="4" w:space="0"/>
            </w:tcBorders>
            <w:noWrap/>
            <w:vAlign w:val="bottom"/>
          </w:tcPr>
          <w:p>
            <w:pPr>
              <w:widowControl/>
              <w:jc w:val="left"/>
              <w:rPr>
                <w:rFonts w:hint="eastAsia" w:ascii="宋体" w:hAnsi="宋体" w:cs="宋体"/>
                <w:sz w:val="22"/>
                <w:szCs w:val="22"/>
                <w:highlight w:val="none"/>
              </w:rPr>
            </w:pPr>
            <w:r>
              <w:rPr>
                <w:rFonts w:hint="eastAsia" w:ascii="宋体" w:hAnsi="宋体" w:cs="宋体"/>
                <w:kern w:val="0"/>
                <w:sz w:val="22"/>
                <w:szCs w:val="22"/>
                <w:highlight w:val="none"/>
              </w:rPr>
              <w:drawing>
                <wp:inline distT="0" distB="0" distL="114300" distR="114300">
                  <wp:extent cx="1313180" cy="1527175"/>
                  <wp:effectExtent l="0" t="0" r="1270" b="15875"/>
                  <wp:docPr id="17" name="图片 5" descr="C:\Users\zcy\AppData\Roaming\Tencent\Users\20568624\QQ\WinTemp\RichOle\@NHXCW9(@B]N}(7ITF@EAI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Users\zcy\AppData\Roaming\Tencent\Users\20568624\QQ\WinTemp\RichOle\@NHXCW9(@B]N}(7ITF@EAI8.png"/>
                          <pic:cNvPicPr>
                            <a:picLocks noChangeAspect="1"/>
                          </pic:cNvPicPr>
                        </pic:nvPicPr>
                        <pic:blipFill>
                          <a:blip r:embed="rId8"/>
                          <a:stretch>
                            <a:fillRect/>
                          </a:stretch>
                        </pic:blipFill>
                        <pic:spPr>
                          <a:xfrm>
                            <a:off x="0" y="0"/>
                            <a:ext cx="1313180" cy="1527175"/>
                          </a:xfrm>
                          <a:prstGeom prst="rect">
                            <a:avLst/>
                          </a:prstGeom>
                          <a:noFill/>
                          <a:ln>
                            <a:noFill/>
                          </a:ln>
                        </pic:spPr>
                      </pic:pic>
                    </a:graphicData>
                  </a:graphic>
                </wp:inline>
              </w:drawing>
            </w:r>
          </w:p>
        </w:tc>
        <w:tc>
          <w:tcPr>
            <w:tcW w:w="116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尺寸：长×宽×高≧1600mm×650mm×1800mm</w:t>
            </w:r>
          </w:p>
        </w:tc>
        <w:tc>
          <w:tcPr>
            <w:tcW w:w="4000"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一、产品要求</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实训装备可以进行常规的气动基本控制回路实验外，还可以进行模拟气动控制技术应用实验、气动技术课程设计等。</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实训台要求采用模块式结构，便于组合与扩展；实训台主体框架采用钢架结构组装完成，台架重量较轻且安装了万向轮，可方便实训台的移动。台架分上下两层结构，上面可放置电气模块，下面是实训屏，实训屏采用带槽铝合金结构，方便各气动元件的安装和拆卸。</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二、技术指标</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1.电源部分：带有漏电保护功能，当由于接线错误而导致线路发生短路时，会自动断开电源，起到保护设备的功能，供电电压：单相 AC220 V±5%，50Hz；控制电压DC24V/+12V；</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2.整机容量：≤1 kVA；</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3.工作环境温度：－5℃～40℃；</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4.工作湿度：≤90%(40℃)；</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三、实训项目要求</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 xml:space="preserve">要求可以完成的实训项目： </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1.单作用气缸的直接控制；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2.双作用气缸的速度控制；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3.双作用气缸的与逻辑功能的直接控制；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4.双作用气缸或逻辑功能的控制；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5.双作用气缸与或逻辑功能的间接控制；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6.双作用气缸与逻辑功能及延时控制；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7.双手操作（串联）回路控制；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8.“两地”操作（并联）回路控制；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9.具有互锁的“两地”单独操作回路控制；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10.延时返回的单往复回路控制；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11.采用二五通电磁阀的连续往复回路控制；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12.多气缸、主控阀为单电控电磁阀电－气控制回路的延时顺序控制；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13.双缸多往复电－气联合控制回路控制；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14.PLC控制的连续往返回路；</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 xml:space="preserve">15.PLC控制的延时返回的单往复回路。 </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四、教学资源要求</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1.在线学习平台</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投标时提供视频演示：电脑端登录、手机端登录、训练题库、课程目录、个人中心、课程学习及提问、院校管理后台.</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要求投标人具有开发支持疫情间在线学习资源能力。投标时提供相关证明文件。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1）总体要求</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★平台要求为B2B2C类型，可以通过PC端或手机APP实现观看视频课程、网络直播、网上答疑、安排课前预习等，能适用于网络学习培训。</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2）平台支持要求</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能PC端网页版和手机微信公众号、微信小程序登录，要求在PC机、平板或手机上均能使用。</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3.气动液压仿真软件：提供各种气动和液压元件的实物图片、工作原理剖视图、3D 模型和详细的功能描述。包含液压和气动两部分，液压仿真包括多种控制阀，压力控制阀，调速阀，调速回路，压力回路，快速运动回路，速度换接回路，换向回路，锁紧回路，多缸动作回路；气动仿真包括气源装置及气动辅件。各种气动和液压元件的实物图片、工作原理剖视图和详细的功能描述。各种回路都逼真地模拟这些元件的工作过程及原理。便于在教学中老师的讲解和学生对气动元件工作原理的理解掌握。</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磋商响应文件中提供软件截图不少于10张</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磋商响应文件中提供软件著作权登记证书扫描件。</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四、配置要求</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1）★PLC模块：要求不少于24点输入，24点输出，输入输出点要求连接到安全插口上；</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2）继电器模块：由三组中间继电器和一组时间继电器组成，各种继电器接头均接到面板上，进行实训时方便插拔连接；</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3）按钮开关模块：有三种不同颜色的按钮组成，各种按钮开关接头均接到面板上，进行实训时方便插拔连接；</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4）气动元件模块：元件安装在快捷底板上，方便实训模块在实训屏上进行固定、拆卸；</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5）单相电源模块：带漏电保护、输出电压220V、控制电压：直流电源24V；</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6）★实训桌：主体框架内置加强方钢，分上下层结构，上层为铝合金实训面板，实训面板要求采用带8条，型材壁厚≥3mm的“T”型槽铝合金组成，方便安装和拆卸各种气动元件，使得更换元件更快捷。</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气动实训桌1台、气动元件1套、静音空压机1台、空压机出气口接头1只、单相电源模块1块、按钮模块1块、中间继电器模块2块、PLC主机模块1块、三菱编程线缆1根、国标电源线 1根、安全连接线1包、三芯护套线6米、子弹头三位插板1个、单相二极插头1个、明装线盒 1个、电工胶布 1个、气管30米、生料带 1个、保险丝100 只、实验配备工具1套、实训指导书2本。</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气动元件要求</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不锈钢迷你气缸 MA20×100SCA-WZ1321A 3只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不锈钢迷你气缸 MSA20×100SCA-WZ1322A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气源处理元件（三联件） GC20008F1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带压力表的减压阀 AR2000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可调单向节流阀 ASC200-08 6只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按钮阀 M3PP210-08 4只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滚轮杠杆型机械阀 M3R210-08 4只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旋钮阀 M3HS210-08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手控二位五通阀 4H210-08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单气控二位三通阀常开式 3A210-08-N0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单气控二位三通阀常闭式 3A210-08-NC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单气控二位五通换向阀 4A210-08 2只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双气控二位五通换向阀 4A220-08 2只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双气控三位五通换向阀 4A230C-08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单电控二位三通阀常开式 3V210-08-NO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单电控二位三通阀常闭式 3V210-08-NC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单电控二位五通电磁阀 4V210-08 2只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双电控二位五通电磁阀 4V220-08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三位五通电磁换向阀 4V230C-08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梭阀（或门阀） ST 2只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双压阀（与门阀） STH-01 2只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快速排气阀 QE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延时换向阀 XQ230450 1只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三通 EPE-6 10只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管塞 直径φ6 10只</w:t>
            </w:r>
          </w:p>
          <w:p>
            <w:pPr>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行程开关 YBLX-ME 6只</w:t>
            </w:r>
          </w:p>
        </w:tc>
        <w:tc>
          <w:tcPr>
            <w:tcW w:w="8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5</w:t>
            </w:r>
          </w:p>
        </w:tc>
        <w:tc>
          <w:tcPr>
            <w:tcW w:w="5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套</w:t>
            </w:r>
          </w:p>
        </w:tc>
      </w:tr>
      <w:tr>
        <w:tblPrEx>
          <w:tblCellMar>
            <w:top w:w="0" w:type="dxa"/>
            <w:left w:w="108" w:type="dxa"/>
            <w:bottom w:w="0" w:type="dxa"/>
            <w:right w:w="108" w:type="dxa"/>
          </w:tblCellMar>
        </w:tblPrEx>
        <w:trPr>
          <w:trHeight w:val="841" w:hRule="atLeast"/>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7</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sz w:val="22"/>
                <w:szCs w:val="22"/>
                <w:highlight w:val="none"/>
              </w:rPr>
            </w:pPr>
            <w:r>
              <w:rPr>
                <w:rFonts w:hint="eastAsia" w:ascii="宋体" w:hAnsi="宋体" w:cs="宋体"/>
                <w:sz w:val="22"/>
                <w:szCs w:val="22"/>
                <w:highlight w:val="none"/>
              </w:rPr>
              <w:t>气动及液动执行器教学实物教具</w:t>
            </w:r>
          </w:p>
        </w:tc>
        <w:tc>
          <w:tcPr>
            <w:tcW w:w="2983" w:type="dxa"/>
            <w:tcBorders>
              <w:top w:val="single" w:color="auto" w:sz="4" w:space="0"/>
              <w:left w:val="nil"/>
              <w:bottom w:val="single" w:color="auto" w:sz="4" w:space="0"/>
              <w:right w:val="single" w:color="auto" w:sz="4" w:space="0"/>
            </w:tcBorders>
            <w:noWrap/>
            <w:vAlign w:val="bottom"/>
          </w:tcPr>
          <w:p>
            <w:pPr>
              <w:widowControl/>
              <w:jc w:val="left"/>
              <w:rPr>
                <w:rFonts w:hint="eastAsia" w:ascii="宋体" w:hAnsi="宋体" w:cs="宋体"/>
                <w:kern w:val="0"/>
                <w:sz w:val="22"/>
                <w:szCs w:val="22"/>
                <w:highlight w:val="none"/>
              </w:rPr>
            </w:pPr>
            <w:r>
              <w:rPr>
                <w:rFonts w:hint="eastAsia" w:ascii="宋体" w:hAnsi="宋体" w:cs="宋体"/>
                <w:sz w:val="22"/>
                <w:szCs w:val="22"/>
                <w:highlight w:val="none"/>
              </w:rPr>
              <w:drawing>
                <wp:inline distT="0" distB="0" distL="114300" distR="114300">
                  <wp:extent cx="1231265" cy="2065020"/>
                  <wp:effectExtent l="0" t="0" r="6985" b="1143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a:stretch>
                            <a:fillRect/>
                          </a:stretch>
                        </pic:blipFill>
                        <pic:spPr>
                          <a:xfrm>
                            <a:off x="0" y="0"/>
                            <a:ext cx="1231265" cy="2065020"/>
                          </a:xfrm>
                          <a:prstGeom prst="rect">
                            <a:avLst/>
                          </a:prstGeom>
                          <a:noFill/>
                          <a:ln>
                            <a:noFill/>
                          </a:ln>
                        </pic:spPr>
                      </pic:pic>
                    </a:graphicData>
                  </a:graphic>
                </wp:inline>
              </w:drawing>
            </w:r>
          </w:p>
        </w:tc>
        <w:tc>
          <w:tcPr>
            <w:tcW w:w="116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40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气动执行器清单</w:t>
            </w:r>
          </w:p>
          <w:p>
            <w:pPr>
              <w:adjustRightInd w:val="0"/>
              <w:snapToGrid w:val="0"/>
              <w:spacing w:line="360" w:lineRule="auto"/>
              <w:jc w:val="left"/>
              <w:rPr>
                <w:rFonts w:ascii="宋体" w:hAnsi="宋体" w:cs="宋体"/>
                <w:sz w:val="22"/>
                <w:szCs w:val="22"/>
                <w:highlight w:val="none"/>
              </w:rPr>
            </w:pP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 xml:space="preserve">型式 ：拨叉式单作用   </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功能 ：角行程旋转95度，扭矩范围600Nm-50000Nm</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技术参数：使用0.4-0.6Mpa压缩空气驱动，给气开，失气关，亦可反之</w:t>
            </w:r>
          </w:p>
          <w:p>
            <w:pPr>
              <w:adjustRightInd w:val="0"/>
              <w:snapToGrid w:val="0"/>
              <w:spacing w:line="360" w:lineRule="auto"/>
              <w:jc w:val="left"/>
              <w:rPr>
                <w:rFonts w:ascii="宋体" w:hAnsi="宋体" w:cs="宋体"/>
                <w:sz w:val="22"/>
                <w:szCs w:val="22"/>
                <w:highlight w:val="none"/>
              </w:rPr>
            </w:pPr>
            <w:r>
              <w:rPr>
                <w:rFonts w:hint="eastAsia" w:ascii="宋体" w:hAnsi="宋体" w:cs="宋体"/>
                <w:sz w:val="22"/>
                <w:szCs w:val="22"/>
                <w:highlight w:val="none"/>
              </w:rPr>
              <w:t>数量：2</w:t>
            </w:r>
          </w:p>
          <w:p>
            <w:pPr>
              <w:adjustRightInd w:val="0"/>
              <w:snapToGrid w:val="0"/>
              <w:spacing w:line="360" w:lineRule="auto"/>
              <w:jc w:val="left"/>
              <w:rPr>
                <w:rFonts w:hint="eastAsia" w:ascii="宋体" w:hAnsi="宋体" w:cs="宋体"/>
                <w:sz w:val="22"/>
                <w:szCs w:val="22"/>
                <w:highlight w:val="none"/>
              </w:rPr>
            </w:pP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型式 ：拨叉式双作用</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功能 ：角行程旋转90度，扭矩范围1000Nm-250000Nm</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技术参数：使用0.4-0.6Mpa压缩空气驱动，给气开，给气关</w:t>
            </w:r>
          </w:p>
          <w:p>
            <w:pPr>
              <w:adjustRightInd w:val="0"/>
              <w:snapToGrid w:val="0"/>
              <w:spacing w:line="360" w:lineRule="auto"/>
              <w:jc w:val="left"/>
              <w:rPr>
                <w:rFonts w:ascii="宋体" w:hAnsi="宋体" w:cs="宋体"/>
                <w:sz w:val="22"/>
                <w:szCs w:val="22"/>
                <w:highlight w:val="none"/>
              </w:rPr>
            </w:pPr>
            <w:r>
              <w:rPr>
                <w:rFonts w:hint="eastAsia" w:ascii="宋体" w:hAnsi="宋体" w:cs="宋体"/>
                <w:sz w:val="22"/>
                <w:szCs w:val="22"/>
                <w:highlight w:val="none"/>
              </w:rPr>
              <w:t>数量：2</w:t>
            </w:r>
          </w:p>
          <w:p>
            <w:pPr>
              <w:adjustRightInd w:val="0"/>
              <w:snapToGrid w:val="0"/>
              <w:spacing w:line="360" w:lineRule="auto"/>
              <w:jc w:val="left"/>
              <w:rPr>
                <w:rFonts w:ascii="宋体" w:hAnsi="宋体" w:cs="宋体"/>
                <w:sz w:val="22"/>
                <w:szCs w:val="22"/>
                <w:highlight w:val="none"/>
              </w:rPr>
            </w:pP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型式 ：直行程单作用</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功能 ：直线动作，推力范围500N-80000N,行程20mm-400mm</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技术参数：使用0.4-0.6Mpa压缩空气驱动，给气开，失气关，亦可反之</w:t>
            </w:r>
          </w:p>
          <w:p>
            <w:pPr>
              <w:adjustRightInd w:val="0"/>
              <w:snapToGrid w:val="0"/>
              <w:spacing w:line="360" w:lineRule="auto"/>
              <w:jc w:val="left"/>
              <w:rPr>
                <w:rFonts w:ascii="宋体" w:hAnsi="宋体" w:cs="宋体"/>
                <w:sz w:val="22"/>
                <w:szCs w:val="22"/>
                <w:highlight w:val="none"/>
              </w:rPr>
            </w:pPr>
            <w:r>
              <w:rPr>
                <w:rFonts w:hint="eastAsia" w:ascii="宋体" w:hAnsi="宋体" w:cs="宋体"/>
                <w:sz w:val="22"/>
                <w:szCs w:val="22"/>
                <w:highlight w:val="none"/>
              </w:rPr>
              <w:t>数量：2</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型式 ：直行程双作用</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功能 ：直线动作，推力范围1000N-900000N,行程20mm-1000mm</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技术参数：使用0.4-0.6Mpa压缩空气驱动，给气开，给气关</w:t>
            </w:r>
          </w:p>
          <w:p>
            <w:pPr>
              <w:adjustRightInd w:val="0"/>
              <w:snapToGrid w:val="0"/>
              <w:spacing w:line="360" w:lineRule="auto"/>
              <w:jc w:val="left"/>
              <w:rPr>
                <w:rFonts w:ascii="宋体" w:hAnsi="宋体" w:cs="宋体"/>
                <w:sz w:val="22"/>
                <w:szCs w:val="22"/>
                <w:highlight w:val="none"/>
              </w:rPr>
            </w:pPr>
            <w:r>
              <w:rPr>
                <w:rFonts w:hint="eastAsia" w:ascii="宋体" w:hAnsi="宋体" w:cs="宋体"/>
                <w:sz w:val="22"/>
                <w:szCs w:val="22"/>
                <w:highlight w:val="none"/>
              </w:rPr>
              <w:t>数量：2</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型式 ：薄膜式</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功能 ：直线动作，推力范围500N-12000N,行程10mm-200mm</w:t>
            </w:r>
          </w:p>
          <w:p>
            <w:pPr>
              <w:adjustRightInd w:val="0"/>
              <w:snapToGrid w:val="0"/>
              <w:spacing w:line="360" w:lineRule="auto"/>
              <w:jc w:val="left"/>
              <w:rPr>
                <w:rFonts w:ascii="宋体" w:hAnsi="宋体" w:cs="宋体"/>
                <w:sz w:val="22"/>
                <w:szCs w:val="22"/>
                <w:highlight w:val="none"/>
              </w:rPr>
            </w:pPr>
            <w:r>
              <w:rPr>
                <w:rFonts w:ascii="宋体" w:hAnsi="宋体" w:cs="宋体"/>
                <w:sz w:val="22"/>
                <w:szCs w:val="22"/>
                <w:highlight w:val="none"/>
              </w:rPr>
              <w:t>技术参数：使用0.4-0.6Mpa压缩空气驱动，给气开，失气关，亦可反之</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数量：2</w:t>
            </w:r>
          </w:p>
        </w:tc>
        <w:tc>
          <w:tcPr>
            <w:tcW w:w="8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5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批</w:t>
            </w:r>
          </w:p>
        </w:tc>
      </w:tr>
      <w:tr>
        <w:tblPrEx>
          <w:tblCellMar>
            <w:top w:w="0" w:type="dxa"/>
            <w:left w:w="108" w:type="dxa"/>
            <w:bottom w:w="0" w:type="dxa"/>
            <w:right w:w="108" w:type="dxa"/>
          </w:tblCellMar>
        </w:tblPrEx>
        <w:trPr>
          <w:trHeight w:val="1833" w:hRule="atLeast"/>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8</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教室扩音 教学专用扩音系统</w:t>
            </w:r>
          </w:p>
        </w:tc>
        <w:tc>
          <w:tcPr>
            <w:tcW w:w="2983" w:type="dxa"/>
            <w:tcBorders>
              <w:top w:val="single" w:color="auto" w:sz="4" w:space="0"/>
              <w:left w:val="nil"/>
              <w:bottom w:val="single" w:color="auto" w:sz="4" w:space="0"/>
              <w:right w:val="single" w:color="auto" w:sz="4" w:space="0"/>
            </w:tcBorders>
            <w:noWrap/>
            <w:vAlign w:val="bottom"/>
          </w:tcPr>
          <w:p>
            <w:pPr>
              <w:widowControl/>
              <w:jc w:val="left"/>
              <w:rPr>
                <w:rFonts w:hint="eastAsia" w:ascii="宋体" w:hAnsi="宋体" w:cs="宋体"/>
                <w:sz w:val="22"/>
                <w:szCs w:val="22"/>
                <w:highlight w:val="none"/>
              </w:rPr>
            </w:pPr>
            <w:r>
              <w:rPr>
                <w:rFonts w:hint="eastAsia" w:ascii="宋体" w:hAnsi="宋体" w:cs="宋体"/>
                <w:sz w:val="22"/>
                <w:szCs w:val="22"/>
                <w:highlight w:val="none"/>
              </w:rPr>
              <w:drawing>
                <wp:inline distT="0" distB="0" distL="114300" distR="114300">
                  <wp:extent cx="1860550" cy="1479550"/>
                  <wp:effectExtent l="0" t="0" r="6350" b="635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0"/>
                          <a:stretch>
                            <a:fillRect/>
                          </a:stretch>
                        </pic:blipFill>
                        <pic:spPr>
                          <a:xfrm>
                            <a:off x="0" y="0"/>
                            <a:ext cx="1860550" cy="1479550"/>
                          </a:xfrm>
                          <a:prstGeom prst="rect">
                            <a:avLst/>
                          </a:prstGeom>
                          <a:noFill/>
                          <a:ln>
                            <a:noFill/>
                          </a:ln>
                        </pic:spPr>
                      </pic:pic>
                    </a:graphicData>
                  </a:graphic>
                </wp:inline>
              </w:drawing>
            </w:r>
          </w:p>
        </w:tc>
        <w:tc>
          <w:tcPr>
            <w:tcW w:w="116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40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教室扩音教学专用扩音系统，包括合并式专业功放机1套、4支教学音箱</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xml:space="preserve">合并式专业功放机。带有麦克风效果调节功能，在音质表现上，低音，中音，高音平衡，在音乐表现上，失真度低，频响宽。人声表现力突出、逼真。自动过载保护、风冷式散热设计。 </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•可负载2-16欧姆，★五通道输出，即除了左右主声道之外（30W*2），还增加有一个中置、两环绕输出（中置和环绕分别15W输出）。</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主声道额定功率：≥30W*2（8Ω）</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xml:space="preserve"> 副声道：≥15W*3（8Ω）</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总谐波失真：＜1.5%（1KHz,1W,8Ω）</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频率响应：20Hz-20KHz,±20dB</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信噪比：78dB(A计权)</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通道分离度：32dB</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输入灵敏度：350mV</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麦克风输入灵敏度：18mV</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•消耗功率：≥60W</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一般要求</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•电源要求：~AC220V/60Hz</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电教主音箱：</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•★额定功率：≥30W</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•额定阻抗：≥8Ω</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•频率响应：100Hz-18KHz（±3dB）</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灵敏度：≦92dB（1W/1M）</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覆盖角度：H100°×V 85°</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•★最大声压级：≥106dB</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吊挂／安装：壁架吊挂</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接线方式：按压式接线盒</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箱壳：9厘中纤板</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表面处理：哑黑漆</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扬声器单元：3″×2（25芯），70磁钢</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•规格（mm）：≦115.0×123×222（W×D×H）</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电教副音箱：</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•★额定功率：≥15W</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额定阻抗：≥8Ω</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频率响应：100Hz-18KHz（±3dB）</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灵敏度：≦88dB（1W/1M）</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覆盖角度：H100°× V 100°</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•★最大声压级：≦100dB</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吊挂／安装：壁架吊挂</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接线方式：按压式接线盒</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箱壳：9厘中纤板</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表面处理：哑黑漆</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扬声器单元：3″× 1（25芯），70磁钢</w:t>
            </w:r>
          </w:p>
        </w:tc>
        <w:tc>
          <w:tcPr>
            <w:tcW w:w="8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5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套</w:t>
            </w:r>
          </w:p>
        </w:tc>
      </w:tr>
      <w:tr>
        <w:tblPrEx>
          <w:tblCellMar>
            <w:top w:w="0" w:type="dxa"/>
            <w:left w:w="108" w:type="dxa"/>
            <w:bottom w:w="0" w:type="dxa"/>
            <w:right w:w="108" w:type="dxa"/>
          </w:tblCellMar>
        </w:tblPrEx>
        <w:trPr>
          <w:trHeight w:val="1114" w:hRule="atLeast"/>
        </w:trPr>
        <w:tc>
          <w:tcPr>
            <w:tcW w:w="4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9</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highlight w:val="none"/>
              </w:rPr>
            </w:pPr>
            <w:r>
              <w:rPr>
                <w:rFonts w:hint="eastAsia" w:ascii="宋体" w:hAnsi="宋体" w:cs="宋体"/>
                <w:kern w:val="0"/>
                <w:sz w:val="22"/>
                <w:szCs w:val="22"/>
                <w:highlight w:val="none"/>
              </w:rPr>
              <w:t>无线话筒</w:t>
            </w:r>
          </w:p>
        </w:tc>
        <w:tc>
          <w:tcPr>
            <w:tcW w:w="2983" w:type="dxa"/>
            <w:tcBorders>
              <w:top w:val="single" w:color="auto" w:sz="4" w:space="0"/>
              <w:left w:val="nil"/>
              <w:bottom w:val="single" w:color="auto" w:sz="4" w:space="0"/>
              <w:right w:val="single" w:color="auto" w:sz="4" w:space="0"/>
            </w:tcBorders>
            <w:noWrap/>
            <w:vAlign w:val="bottom"/>
          </w:tcPr>
          <w:p>
            <w:pPr>
              <w:widowControl/>
              <w:jc w:val="left"/>
              <w:rPr>
                <w:rFonts w:hint="eastAsia" w:ascii="宋体" w:hAnsi="宋体" w:cs="宋体"/>
                <w:sz w:val="22"/>
                <w:szCs w:val="22"/>
                <w:highlight w:val="none"/>
              </w:rPr>
            </w:pPr>
            <w:r>
              <w:rPr>
                <w:rFonts w:hint="eastAsia" w:ascii="宋体" w:hAnsi="宋体" w:cs="宋体"/>
                <w:sz w:val="22"/>
                <w:szCs w:val="22"/>
                <w:highlight w:val="none"/>
              </w:rPr>
              <w:drawing>
                <wp:inline distT="0" distB="0" distL="114300" distR="114300">
                  <wp:extent cx="1771650" cy="2209800"/>
                  <wp:effectExtent l="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1"/>
                          <a:stretch>
                            <a:fillRect/>
                          </a:stretch>
                        </pic:blipFill>
                        <pic:spPr>
                          <a:xfrm>
                            <a:off x="0" y="0"/>
                            <a:ext cx="1771650" cy="2209800"/>
                          </a:xfrm>
                          <a:prstGeom prst="rect">
                            <a:avLst/>
                          </a:prstGeom>
                          <a:noFill/>
                          <a:ln>
                            <a:noFill/>
                          </a:ln>
                        </pic:spPr>
                      </pic:pic>
                    </a:graphicData>
                  </a:graphic>
                </wp:inline>
              </w:drawing>
            </w:r>
          </w:p>
        </w:tc>
        <w:tc>
          <w:tcPr>
            <w:tcW w:w="116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2"/>
                <w:szCs w:val="22"/>
                <w:highlight w:val="none"/>
              </w:rPr>
            </w:pPr>
            <w:r>
              <w:rPr>
                <w:rFonts w:hint="eastAsia" w:ascii="宋体" w:hAnsi="宋体" w:cs="宋体"/>
                <w:sz w:val="22"/>
                <w:szCs w:val="22"/>
                <w:highlight w:val="none"/>
              </w:rPr>
              <w:t>\</w:t>
            </w:r>
          </w:p>
        </w:tc>
        <w:tc>
          <w:tcPr>
            <w:tcW w:w="40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1.系统参数：</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1）采用UHF超高频段，提供多通道（32/64/99通道）选择，避免干扰</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2）频率范围：500MHz-980MHz</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3）调制方式：FM</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4）音频响应：50Hz-15KHz</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5）综合信噪比S/N：&gt;105dB</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6）综合失真：≤ 0.5%</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2.接收机：</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1）采用微电脑CPU控制</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2）PLL锁相环频率合成技术</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3）杂讯锁定静噪控制+音码导航锁定静噪控制</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4）音频动态扩展及自动电平控制电路</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5）频率响应：40Hz-18KHz</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3.发射机：</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1）发射功率：高功率10dBm，低功率5dBm</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2）调制方式：FM</w:t>
            </w:r>
          </w:p>
          <w:p>
            <w:pPr>
              <w:adjustRightInd w:val="0"/>
              <w:snapToGrid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 xml:space="preserve">3）最大调制度：±45KHz </w:t>
            </w:r>
          </w:p>
        </w:tc>
        <w:tc>
          <w:tcPr>
            <w:tcW w:w="8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5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套</w:t>
            </w:r>
          </w:p>
        </w:tc>
      </w:tr>
    </w:tbl>
    <w:p>
      <w:pPr>
        <w:pStyle w:val="2"/>
        <w:rPr>
          <w:rFonts w:hint="eastAsia" w:cs="宋体"/>
          <w:b/>
          <w:bCs/>
          <w:spacing w:val="-6"/>
          <w:sz w:val="22"/>
          <w:szCs w:val="22"/>
          <w:highlight w:val="none"/>
        </w:rPr>
      </w:pPr>
    </w:p>
    <w:p>
      <w:pPr>
        <w:rPr>
          <w:rFonts w:hint="eastAsia"/>
          <w:highlight w:val="none"/>
        </w:rPr>
      </w:pPr>
    </w:p>
    <w:p>
      <w:pPr>
        <w:spacing w:line="360" w:lineRule="exact"/>
        <w:rPr>
          <w:rFonts w:ascii="宋体" w:hAnsi="宋体" w:cs="宋体"/>
          <w:b/>
          <w:bCs/>
          <w:sz w:val="22"/>
          <w:szCs w:val="22"/>
          <w:highlight w:val="none"/>
        </w:rPr>
      </w:pPr>
      <w:r>
        <w:rPr>
          <w:rFonts w:hint="eastAsia"/>
          <w:sz w:val="22"/>
          <w:szCs w:val="22"/>
          <w:highlight w:val="none"/>
        </w:rPr>
        <w:t xml:space="preserve"> </w:t>
      </w:r>
      <w:r>
        <w:rPr>
          <w:rFonts w:hint="eastAsia" w:ascii="宋体" w:hAnsi="宋体" w:cs="宋体"/>
          <w:bCs/>
          <w:kern w:val="0"/>
          <w:sz w:val="22"/>
          <w:szCs w:val="22"/>
          <w:highlight w:val="none"/>
        </w:rPr>
        <w:t xml:space="preserve"> </w:t>
      </w:r>
      <w:r>
        <w:rPr>
          <w:rFonts w:hint="eastAsia" w:ascii="宋体" w:hAnsi="宋体" w:cs="宋体"/>
          <w:b/>
          <w:spacing w:val="-6"/>
          <w:sz w:val="22"/>
          <w:szCs w:val="22"/>
          <w:highlight w:val="none"/>
        </w:rPr>
        <w:t>四、其他</w:t>
      </w:r>
    </w:p>
    <w:p>
      <w:pPr>
        <w:spacing w:line="360" w:lineRule="exact"/>
        <w:ind w:firstLine="418" w:firstLineChars="200"/>
        <w:rPr>
          <w:rFonts w:ascii="宋体" w:hAnsi="宋体" w:cs="宋体"/>
          <w:b/>
          <w:spacing w:val="-6"/>
          <w:sz w:val="22"/>
          <w:szCs w:val="22"/>
          <w:highlight w:val="none"/>
        </w:rPr>
      </w:pPr>
      <w:r>
        <w:rPr>
          <w:rFonts w:hint="eastAsia" w:ascii="宋体" w:hAnsi="宋体" w:cs="宋体"/>
          <w:b/>
          <w:spacing w:val="-6"/>
          <w:sz w:val="22"/>
          <w:szCs w:val="22"/>
          <w:highlight w:val="none"/>
        </w:rPr>
        <w:t>1、标“</w:t>
      </w:r>
      <w:r>
        <w:rPr>
          <w:rFonts w:hint="eastAsia" w:ascii="宋体" w:hAnsi="宋体" w:cs="宋体"/>
          <w:sz w:val="22"/>
          <w:szCs w:val="22"/>
          <w:highlight w:val="none"/>
        </w:rPr>
        <w:t>★</w:t>
      </w:r>
      <w:r>
        <w:rPr>
          <w:rFonts w:hint="eastAsia" w:ascii="宋体" w:hAnsi="宋体" w:cs="宋体"/>
          <w:b/>
          <w:spacing w:val="-6"/>
          <w:sz w:val="22"/>
          <w:szCs w:val="22"/>
          <w:highlight w:val="none"/>
        </w:rPr>
        <w:t>”的为重要条款，标“▲且加下划线”的有关技术和商务要求为实质性条款，响应方必须做出实质性响应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ascii="宋体" w:hAnsi="宋体" w:cs="宋体"/>
          <w:b/>
          <w:bCs/>
          <w:kern w:val="0"/>
          <w:sz w:val="22"/>
          <w:szCs w:val="22"/>
          <w:highlight w:val="none"/>
        </w:rPr>
      </w:pPr>
      <w:r>
        <w:rPr>
          <w:rFonts w:hint="eastAsia" w:ascii="宋体" w:hAnsi="宋体" w:cs="宋体"/>
          <w:b/>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snapToGrid w:val="0"/>
        <w:spacing w:line="360" w:lineRule="exact"/>
        <w:ind w:firstLine="418" w:firstLineChars="200"/>
        <w:jc w:val="left"/>
        <w:rPr>
          <w:rFonts w:ascii="宋体" w:hAnsi="宋体" w:cs="宋体"/>
          <w:b/>
          <w:spacing w:val="-6"/>
          <w:sz w:val="22"/>
          <w:szCs w:val="22"/>
          <w:highlight w:val="none"/>
        </w:rPr>
      </w:pPr>
      <w:r>
        <w:rPr>
          <w:rFonts w:hint="eastAsia" w:ascii="宋体" w:hAnsi="宋体" w:cs="宋体"/>
          <w:b/>
          <w:spacing w:val="-6"/>
          <w:sz w:val="22"/>
          <w:szCs w:val="22"/>
          <w:highlight w:val="none"/>
        </w:rPr>
        <w:t>3.如技术部分中未特别注明需执行的国家相关标准、行业标准、地方标准或者其他标准、规范，则统一执行最新标准、规范。</w:t>
      </w: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7356D"/>
    <w:rsid w:val="6A06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adjustRightInd w:val="0"/>
      <w:spacing w:line="360" w:lineRule="auto"/>
      <w:ind w:firstLine="490"/>
      <w:jc w:val="left"/>
    </w:pPr>
    <w:rPr>
      <w:rFonts w:ascii="宋体" w:hAnsi="宋体"/>
      <w:sz w:val="24"/>
    </w:rPr>
  </w:style>
  <w:style w:type="paragraph" w:styleId="3">
    <w:name w:val="Body Text"/>
    <w:basedOn w:val="1"/>
    <w:next w:val="4"/>
    <w:uiPriority w:val="0"/>
    <w:pPr>
      <w:spacing w:after="120"/>
    </w:pPr>
  </w:style>
  <w:style w:type="paragraph" w:styleId="4">
    <w:name w:val="Body Text First Indent"/>
    <w:basedOn w:val="3"/>
    <w:next w:val="5"/>
    <w:qFormat/>
    <w:uiPriority w:val="0"/>
    <w:pPr>
      <w:ind w:firstLine="420" w:firstLineChars="100"/>
    </w:pPr>
  </w:style>
  <w:style w:type="paragraph" w:styleId="5">
    <w:name w:val="toc 6"/>
    <w:basedOn w:val="1"/>
    <w:next w:val="1"/>
    <w:semiHidden/>
    <w:qFormat/>
    <w:uiPriority w:val="0"/>
    <w:pPr>
      <w:ind w:left="105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2021-09-18T05:51:00Z</dcterms:created>
  <dc:creator>me</dc:creator>
  <cp:lastModifiedBy>博文</cp:lastModifiedBy>
  <dcterms:modified xsi:type="dcterms:W3CDTF">2021-09-27T06:29:15Z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96112AE9AD2F4C08A02598F3F832C9C9</vt:lpwstr>
  </property>
</Properties>
</file>