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b w:val="0"/>
          <w:bCs/>
          <w:sz w:val="32"/>
          <w:szCs w:val="32"/>
          <w:lang w:val="en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第五届浙江省高质量发展智库论坛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创新案例征集公告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为完整准确全面贯彻新发展理念，积极服务和融入新发展格局，落实省委关于深入实施“八八战略”强力推进创新深化改革突破开放提升的决策部署，把高质量发展作为首要任务，推动共同富裕先行和省域现代化先行，奋力谱写中国式现代化浙江篇章，中共浙江省委宣传部、浙江省社会科学界联合会、浙江日报报业集团、浙江省发展规划研究院将于今年10月共同举办以“聚焦开放能级提升 聚力中国式现代化浙江先行”为主题的第五届浙江省高质量发展智库论坛。即日起，浙江省社会科学界联合会、浙江日报报业集团、浙江省发展规划研究院联合开展“聚焦开放能级提升 聚力中国式现代化浙江先行”地瓜经济创新案例的遴选推介活动。案例征集分两大类别，具体要求公告如下：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18"/>
          <w:lang w:val="en-US" w:eastAsia="zh-CN"/>
        </w:rPr>
        <w:t>一、“聚焦开放能级提升 聚力中国式现代化浙江先行”地瓜经济县域创新案例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  <w:t>1.征集对象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全省各县（市、区）。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  <w:t>2.征集内容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全省各级党委、政府根据省委“新春第一会”的部署，在强力推进开放提升，加快打造高能级开放之省，助力中国式现代化浙江先行，实施“地瓜经济”提能升级“一号开放工程”方面的创新实践和典型案例。聚焦提升县域对内对外开放能级，打造标志性开放成果，包括对内对外全面高水平开放，积极参与共建“一带一路”重要枢纽，主动融入“双循环”新发展格局，强化陆海统筹、山海协作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  <w:t>3.征集标准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18"/>
          <w:lang w:val="en-US" w:eastAsia="zh-CN"/>
        </w:rPr>
        <w:t>真实性。</w:t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案例必须来自各级党委、政府和部门的提升县域开放发展能级的创新实践，禁止虚构杜撰。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18"/>
          <w:lang w:val="en-US" w:eastAsia="zh-CN"/>
        </w:rPr>
        <w:t>创新性。</w:t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聚焦解决问题，方法有创新，工作有创造。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18"/>
          <w:lang w:val="en-US" w:eastAsia="zh-CN"/>
        </w:rPr>
        <w:t>实效性。</w:t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实践效果良好，得到人民群众的充分认可。得到市级以上政府（含部门）文件、领导肯定性批示。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18"/>
          <w:lang w:val="en-US" w:eastAsia="zh-CN"/>
        </w:rPr>
        <w:t>典型性。</w:t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具有省域代表性、借鉴意义和应用推广价值。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  <w:t>4.征集方式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浙江省内各级党委、政府（含享受县级经济社会管理权限的开发区或新区）自荐、智库推荐。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18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18"/>
          <w:lang w:val="en-US" w:eastAsia="zh-CN"/>
        </w:rPr>
        <w:t>二、“聚焦开放能级提升 聚力中国式现代化浙江先行”地瓜经济基层单元创新案例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  <w:t>1.征集对象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（1）企业、省内商协会以及省外、国外浙江籍商协会；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（2）全省外资集中、外贸业务集中以及跨境电子商务业务集中的开发区（园区）。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  <w:t>2.征集内容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根据省委“新春第一会”的部署，企业、商协会以及各类园区在强力推进开放提升，加快打造高能级开放之省，助力中国式现代化浙江先行，实施“地瓜经济”提能升级“一号开放工程”方面的创新实践和典型案例。聚焦“走出去、引进来”，积极布局全国生产制造和销售市场，提升企业国际化能级，推动海外并购，助力产业链安全、畅循环，积极响应“一带一路”倡议，主动融入“双循环”新发展格局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  <w:t>3.征集标准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18"/>
          <w:lang w:val="en-US" w:eastAsia="zh-CN"/>
        </w:rPr>
        <w:t>真实性。</w:t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案例必须具备“强浙江、闯天下”的实践元素，切实符合地瓜经济逻辑的创新实践，禁止虚构杜撰。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18"/>
          <w:lang w:val="en-US" w:eastAsia="zh-CN"/>
        </w:rPr>
        <w:t>创新性。</w:t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聚焦高质量发展，在“走出去、引进来”方面方法有创新，工作有创造。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18"/>
          <w:lang w:val="en-US" w:eastAsia="zh-CN"/>
        </w:rPr>
        <w:t>实效性。</w:t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实现社会效益和经济效益的统一，其中，企业营收达到亿元以上，有一定数量的商协会会员，园区外贸或外资营收占比超过30%。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18"/>
          <w:lang w:val="en-US" w:eastAsia="zh-CN"/>
        </w:rPr>
        <w:t>典型性。</w:t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企业（商协会）、开发区（园区）有一定知名度，做法有特色，具备代表性、借鉴意义和应用推广价值。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  <w:t>4.征集方式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企业（商协会）、开发区（园区）自主申报，各级党委、政府以及智库推荐。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参与上述两项案例征集需提供以下相关材料电子版：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1.《案例申报表》。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2.案例情况介绍。主要包括以下内容：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（1）案例概况。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（2）主要做法。介绍案例的主要创新举措（包括技术创新、模式创新）和特色做法。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（3）典型意义。总结提炼案例的典型意义，突出可复制可推广的应用价值。案例文稿应当主旨清晰、层次分明、资料翔实、语言生动，富有感染力，字数不超过3000字。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3.其他辅助支撑材料。包括案例相关图片（5张）、视频资料（3分钟左右）；相关政府文件、领导肯定性批示、获得表彰奖励、主流媒体报道情况等。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4.推荐案例电子材料报送时间：2023年6月30日前。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5.推荐案例电子材料接收单位：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（1）地瓜经济县域创新案例接收单位：浙江省发展规划研究院浙江区域高质量发展战略研究中心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联系人：王冰鉴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联系电话：（0571）87069506，15990181146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邮箱：</w:t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fldChar w:fldCharType="begin"/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instrText xml:space="preserve"> HYPERLINK "mailto:zjsgzl2022@163.com" </w:instrText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fldChar w:fldCharType="separate"/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zjsgzl2022@163.com</w:t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fldChar w:fldCharType="end"/>
      </w:r>
    </w:p>
    <w:p>
      <w:pPr>
        <w:pStyle w:val="2"/>
        <w:spacing w:line="240" w:lineRule="auto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484630" cy="1484630"/>
            <wp:effectExtent l="0" t="0" r="1270" b="12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（县域创新案例申报表）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（2）地瓜经济基层单元创新案例接收单位：浙报智库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联系人：刘梅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联系电话：（0571）85311208，18868764097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邮箱：83953584@qq.com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仿宋_GB2312" w:hAnsi="Arial" w:eastAsia="仿宋_GB2312" w:cs="Arial"/>
          <w:kern w:val="0"/>
          <w:sz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lang w:eastAsia="zh-CN"/>
        </w:rPr>
        <w:drawing>
          <wp:inline distT="0" distB="0" distL="114300" distR="114300">
            <wp:extent cx="1516380" cy="1516380"/>
            <wp:effectExtent l="0" t="0" r="7620" b="762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（基层单元创新案例申报表）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center"/>
        <w:rPr>
          <w:rFonts w:hint="eastAsia" w:ascii="仿宋_GB2312" w:hAnsi="Arial" w:eastAsia="仿宋_GB2312" w:cs="Arial"/>
          <w:kern w:val="0"/>
          <w:sz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DF113CE-27B8-4003-8F17-74796653E71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EB0C6E9-EEC9-40FF-B76F-BA81D4AC7B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B7E5862D-7FE4-4570-9925-7758791FFF0E}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3EEC46C-FA70-47BA-B31E-95AFED776AD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2B5EC563-00B5-41B2-8DE7-EB33FDFC9F3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D67DD344-3B65-4D67-AF6C-E27AE79EB1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39474439"/>
    <w:rsid w:val="04081041"/>
    <w:rsid w:val="3947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1678</Words>
  <Characters>1772</Characters>
  <Lines>0</Lines>
  <Paragraphs>0</Paragraphs>
  <TotalTime>1</TotalTime>
  <ScaleCrop>false</ScaleCrop>
  <LinksUpToDate>false</LinksUpToDate>
  <CharactersWithSpaces>1776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2023-06-02T07:06:00Z</dcterms:created>
  <dc:creator>易梦伊</dc:creator>
  <cp:lastModifiedBy>易梦伊</cp:lastModifiedBy>
  <dcterms:modified xsi:type="dcterms:W3CDTF">2023-06-02T07:11:43Z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CBBDC1EE11CA46B588EFC1B0547A12A2_11</vt:lpwstr>
  </property>
</Properties>
</file>