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年度浙江省人力资源和社会保障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课题选题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指南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rPr>
          <w:rFonts w:hint="eastAsia" w:ascii="楷体_GB2312" w:hAnsi="仿宋_GB2312" w:eastAsia="楷体_GB2312" w:cs="仿宋_GB2312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一、重点课题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省外劳动力在浙稳定就业问题研究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高标准零工市场体系建设研究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共同富裕背景下推动“劳有所得”发展思路和路径研究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4.我省多层次多支柱养老保险体系相关问题研究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我省人力资源服务业发展思路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与路径研究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唱好“双城记”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杭甬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建设人才高地研究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7.教育科技人才三位一体支撑高质量发展的浙江实践研究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职业技能培训体制机制创新研究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9.一流技师学院建设理论与实践研究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新就业形态劳动者权益保障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相关问题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集体协商框架下企业职工工资共同决定机制研究</w:t>
      </w:r>
    </w:p>
    <w:p>
      <w:pPr>
        <w:spacing w:line="600" w:lineRule="exact"/>
        <w:ind w:firstLine="640"/>
        <w:rPr>
          <w:rFonts w:hint="eastAsia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有企业工资总额决定及分配机制研究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一般课题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（一）就业创业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1.高质量就业创业评价体系研究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2.我省就业形势分析及对策研究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先进制造业就业高质量发展研究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灵活就业统计监测路径研究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.重点群体就业支持体系研究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社会组织促进就业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7.促进重点群体创业思路举措研究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8.创业服务体系建设研究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9.创业孵化基地建设研究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10.返乡入乡合作创业研究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11.就业歧视问题研究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2.就业困难人员兜底帮扶调查研究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.公益性岗位提质扩容研究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.超龄农民工就业权益维护研究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建设统一规范的人力资源市场相关问题研究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公共服务“劳有所得”评价体系研究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就业创业政策国际比较研究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z w:val="32"/>
          <w:szCs w:val="32"/>
          <w:lang w:eastAsia="zh-CN"/>
        </w:rPr>
        <w:t>（二）社会保障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1.我省养老保险制度高质量可持续发展路径研究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2.我省城乡居民养老保险制度相关问题研究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3.企业职工养老保险参保扩面机制优化研究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4.完善优化我省企业年金制度相关问题研究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5.我省第三支柱个人养老保险发展相关问题研究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6.我省工伤保险省级统筹相关问题研究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7.我省工伤预防体系建设相关问题研究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8.我省失业保险省级统筹相关问题研究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9.我省社会保险基金风险治理研究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10.社会保险经办能力提升优化研究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社会保险政策国际比较研究</w:t>
      </w:r>
    </w:p>
    <w:p>
      <w:pPr>
        <w:pStyle w:val="5"/>
        <w:widowControl/>
        <w:spacing w:before="0" w:beforeAutospacing="0" w:after="0" w:afterAutospacing="0" w:line="600" w:lineRule="exact"/>
        <w:ind w:left="640"/>
        <w:rPr>
          <w:rFonts w:hint="eastAsia" w:ascii="仿宋_GB2312" w:hAnsi="仿宋_GB2312" w:eastAsia="楷体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（三）人事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  <w:lang w:eastAsia="zh-CN"/>
        </w:rPr>
        <w:t>人才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人力资源服务产业园高质量发展对策研究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2.新型研发机构人才体制机制创新研究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留学人员创业园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.我省青年人才创新创业对策研究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.专家服务助力山区26县高质量发展对策研究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7.专家服务基地发展情况及对策建议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.我省技工院校高水平专业群建设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对策研究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技工院校工学一体化技能人才培养模式研究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建技工院校“三全育人”新格局的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11.中国特色学徒制运行机制及成效研究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市域（县域）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技能型社会建设实践研究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.技工院校教学体系与技能大赛标准体系衔接问题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.技能和技术人才职业发展贯通制度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职业技能等级“新八级”制度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人才政策国际比较研究</w:t>
      </w:r>
    </w:p>
    <w:p>
      <w:pPr>
        <w:pStyle w:val="5"/>
        <w:widowControl/>
        <w:spacing w:before="0" w:beforeAutospacing="0" w:after="0" w:afterAutospacing="0" w:line="600" w:lineRule="exact"/>
        <w:ind w:left="640"/>
        <w:rPr>
          <w:rFonts w:hint="eastAsia" w:ascii="楷体_GB2312" w:hAnsi="仿宋_GB2312" w:eastAsia="楷体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（四）劳动关系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  <w:lang w:eastAsia="zh-CN"/>
        </w:rPr>
        <w:t>和收入分配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1.高质量和谐劳动关系构建研究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工资集体协商相关问题研究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劳动关系风险预警系统机制研究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.数字劳动关系研究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.企业共享用工问题研究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.扩大中等收入群体的实现路径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.最低工资标准调整评估机制研究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.完善事业单位薪酬分配制度研究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.农民工工资支付兜底保障机制研究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.完善欠薪治理体系研究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.共同富裕背景下我省工资指导线研究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.我省企业工资分配的市场化程度问题及对策研究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劳动关系和收入分配领域相关政策国际比较研究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</w:rPr>
      </w:pPr>
    </w:p>
    <w:p>
      <w:pPr>
        <w:spacing w:line="600" w:lineRule="exact"/>
        <w:ind w:firstLine="640"/>
        <w:rPr>
          <w:rFonts w:hint="eastAsia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本项目指南列示的为研究方向，具体题目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可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由申报人自行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确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定，要避免研究题目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偏离主题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、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研究内容空洞宽泛）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4A906-EAF8-44C3-A16B-79FFCBB393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1747F70-8E28-4269-97B2-E24F154281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18F877-1704-4641-82B7-6C57E7D7A7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D6370BA-F21A-4608-96CC-44FEAA64069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753CD84-8A37-47E8-9ED9-D93486C318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27D97"/>
    <w:multiLevelType w:val="singleLevel"/>
    <w:tmpl w:val="F6E27D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0E357543"/>
    <w:rsid w:val="0E3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易梦伊</dc:creator>
  <cp:lastModifiedBy>易梦伊</cp:lastModifiedBy>
  <dcterms:modified xsi:type="dcterms:W3CDTF">2023-03-03T06:21:27Z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E66247C5FCFD4EC6AC509D43AFD242F0</vt:lpwstr>
  </property>
</Properties>
</file>