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附件3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bCs/>
              </w:rPr>
            </w:pPr>
          </w:p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》表二内容一致，总字数2000字</w:t>
            </w:r>
            <w:r>
              <w:rPr>
                <w:rFonts w:hint="eastAsia" w:ascii="宋体"/>
                <w:b/>
                <w:bCs/>
                <w:lang w:eastAsia="zh-CN"/>
              </w:rPr>
              <w:t>左右</w:t>
            </w:r>
            <w:r>
              <w:rPr>
                <w:rFonts w:hint="eastAsia" w:ascii="宋体"/>
                <w:b/>
                <w:bCs/>
              </w:rPr>
              <w:t>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6．[研究基础] 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7．[参考文献]  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8449F8-D9AE-4B56-AE3D-7F7FE1F39E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A807CAA-C93D-49B3-9413-31CBCD152A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4E29D3-7B76-45B1-8411-4AACAFF88A3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5F84119-BDAB-4BE0-9537-E3B5889CF8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668D27F1"/>
    <w:rsid w:val="668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2022-04-29T06:59:00Z</dcterms:created>
  <dc:creator>Enly</dc:creator>
  <cp:lastModifiedBy>Enly</cp:lastModifiedBy>
  <dcterms:modified xsi:type="dcterms:W3CDTF">2022-04-29T07:00:05Z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4A24A709C0AD41818A833AD08CC4980E</vt:lpwstr>
  </property>
</Properties>
</file>